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F3E0B" w14:textId="6A2F1A65" w:rsidR="00BC6D11" w:rsidRDefault="008A6A00" w:rsidP="00CE39F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32"/>
          <w:szCs w:val="32"/>
          <w:u w:val="single"/>
        </w:rPr>
        <w:t>INDICADOR</w:t>
      </w:r>
      <w:r w:rsidR="00B1720C">
        <w:rPr>
          <w:b/>
          <w:bCs/>
          <w:sz w:val="32"/>
          <w:szCs w:val="32"/>
          <w:u w:val="single"/>
        </w:rPr>
        <w:t xml:space="preserve"> DE VU</w:t>
      </w:r>
      <w:r w:rsidR="006900EB">
        <w:rPr>
          <w:b/>
          <w:bCs/>
          <w:sz w:val="32"/>
          <w:szCs w:val="32"/>
          <w:u w:val="single"/>
        </w:rPr>
        <w:t xml:space="preserve">LNERABILIDADE FISCAL - </w:t>
      </w:r>
      <w:r w:rsidR="00B1720C">
        <w:rPr>
          <w:b/>
          <w:bCs/>
          <w:sz w:val="32"/>
          <w:szCs w:val="32"/>
          <w:u w:val="single"/>
        </w:rPr>
        <w:t>IVF</w:t>
      </w:r>
      <w:r w:rsidR="002D56CA">
        <w:rPr>
          <w:b/>
          <w:bCs/>
          <w:sz w:val="32"/>
          <w:szCs w:val="32"/>
          <w:u w:val="single"/>
        </w:rPr>
        <w:t xml:space="preserve"> </w:t>
      </w:r>
      <w:r w:rsidR="002D56CA">
        <w:rPr>
          <w:b/>
          <w:bCs/>
          <w:sz w:val="24"/>
          <w:szCs w:val="24"/>
        </w:rPr>
        <w:t xml:space="preserve"> </w:t>
      </w:r>
    </w:p>
    <w:p w14:paraId="50163A0F" w14:textId="635890F4" w:rsidR="00900297" w:rsidRDefault="00900297" w:rsidP="00F11771">
      <w:pPr>
        <w:rPr>
          <w:b/>
          <w:bCs/>
          <w:sz w:val="20"/>
          <w:szCs w:val="20"/>
          <w:u w:val="single"/>
        </w:rPr>
      </w:pPr>
    </w:p>
    <w:p w14:paraId="19FBA166" w14:textId="418D77CE" w:rsidR="00EB1B1C" w:rsidRDefault="005D45C6" w:rsidP="00AA144C">
      <w:pPr>
        <w:jc w:val="both"/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70C0"/>
          <w:sz w:val="32"/>
          <w:szCs w:val="32"/>
        </w:rPr>
        <w:t>0</w:t>
      </w:r>
      <w:r w:rsidRPr="008C5DC4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color w:val="0070C0"/>
          <w:sz w:val="32"/>
          <w:szCs w:val="32"/>
        </w:rPr>
        <w:t>–</w:t>
      </w:r>
      <w:r w:rsidRPr="008C5DC4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color w:val="0070C0"/>
          <w:sz w:val="32"/>
          <w:szCs w:val="32"/>
        </w:rPr>
        <w:t>Memória de Cálculo</w:t>
      </w:r>
      <w:r w:rsidRPr="008C5DC4">
        <w:rPr>
          <w:rFonts w:ascii="Times New Roman" w:hAnsi="Times New Roman" w:cs="Times New Roman"/>
          <w:b/>
          <w:bCs/>
          <w:color w:val="0070C0"/>
          <w:sz w:val="32"/>
          <w:szCs w:val="32"/>
        </w:rPr>
        <w:t>:</w:t>
      </w:r>
    </w:p>
    <w:p w14:paraId="3E33FBF4" w14:textId="77777777" w:rsidR="00EE0F46" w:rsidRDefault="00D71C6C" w:rsidP="00AA144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Receita Corre</w:t>
      </w:r>
      <w:r w:rsidR="009B43DE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te </w:t>
      </w:r>
      <w:r w:rsidR="009B43DE">
        <w:rPr>
          <w:b/>
          <w:bCs/>
          <w:u w:val="single"/>
        </w:rPr>
        <w:t>sem Intra</w:t>
      </w:r>
      <w:r w:rsidR="005D45C6" w:rsidRPr="00007436">
        <w:t xml:space="preserve"> </w:t>
      </w:r>
      <w:r w:rsidR="00170638" w:rsidRPr="00456F66">
        <w:rPr>
          <w:b/>
          <w:bCs/>
          <w:u w:val="single"/>
        </w:rPr>
        <w:t>(Componente RecCorrente)</w:t>
      </w:r>
    </w:p>
    <w:p w14:paraId="6AA01FDB" w14:textId="5A9917D4" w:rsidR="00EB1B1C" w:rsidRPr="00EE0F46" w:rsidRDefault="00FC7D00" w:rsidP="00EE0F46">
      <w:pPr>
        <w:pStyle w:val="PargrafodaLista"/>
        <w:numPr>
          <w:ilvl w:val="0"/>
          <w:numId w:val="1"/>
        </w:numPr>
        <w:jc w:val="both"/>
      </w:pPr>
      <w:r w:rsidRPr="00EE0F46">
        <w:t>Somatório d</w:t>
      </w:r>
      <w:r w:rsidR="009B7161" w:rsidRPr="00EE0F46">
        <w:t>a Re</w:t>
      </w:r>
      <w:r w:rsidR="007D200D" w:rsidRPr="00EE0F46">
        <w:t>ceita Realizada Líquida</w:t>
      </w:r>
      <w:r w:rsidR="00695016" w:rsidRPr="00EE0F46">
        <w:t>,</w:t>
      </w:r>
      <w:r w:rsidR="007D200D" w:rsidRPr="00EE0F46">
        <w:t xml:space="preserve"> </w:t>
      </w:r>
      <w:r w:rsidR="00E438C8" w:rsidRPr="00EE0F46">
        <w:t xml:space="preserve">na tabela ControleReceitaBALANCORR, </w:t>
      </w:r>
      <w:r w:rsidR="00CC31DC" w:rsidRPr="00EE0F46">
        <w:t>para todas as unidades gestoras do município</w:t>
      </w:r>
      <w:r w:rsidR="00195384" w:rsidRPr="00EE0F46">
        <w:t xml:space="preserve">, no </w:t>
      </w:r>
      <w:r w:rsidR="009B7161" w:rsidRPr="00EE0F46">
        <w:t>mês</w:t>
      </w:r>
      <w:r w:rsidR="00C86186" w:rsidRPr="00EE0F46">
        <w:t>/ano</w:t>
      </w:r>
      <w:r w:rsidR="009B7161" w:rsidRPr="00EE0F46">
        <w:t xml:space="preserve"> de </w:t>
      </w:r>
      <w:r w:rsidR="00853A5F" w:rsidRPr="00EE0F46">
        <w:t xml:space="preserve">referência </w:t>
      </w:r>
      <w:r w:rsidR="00197B67" w:rsidRPr="00EE0F46">
        <w:t>e os 11 meses anteriores</w:t>
      </w:r>
      <w:r w:rsidR="00695016" w:rsidRPr="00EE0F46">
        <w:t xml:space="preserve">, filtrando </w:t>
      </w:r>
      <w:r w:rsidR="00326D9F" w:rsidRPr="00EE0F46">
        <w:t>CodigoReceita</w:t>
      </w:r>
      <w:r w:rsidR="00532369" w:rsidRPr="00EE0F46">
        <w:t>CategoriaEconomica = 1</w:t>
      </w:r>
    </w:p>
    <w:p w14:paraId="29472C65" w14:textId="4DB9FFC7" w:rsidR="00F1190F" w:rsidRDefault="00195384" w:rsidP="00AA144C">
      <w:pPr>
        <w:jc w:val="both"/>
      </w:pPr>
      <w:r w:rsidRPr="00456F66">
        <w:rPr>
          <w:b/>
          <w:bCs/>
          <w:u w:val="single"/>
        </w:rPr>
        <w:t>Despesa</w:t>
      </w:r>
      <w:r>
        <w:rPr>
          <w:b/>
          <w:bCs/>
          <w:u w:val="single"/>
        </w:rPr>
        <w:t xml:space="preserve"> Corrente sem Intra</w:t>
      </w:r>
      <w:r w:rsidRPr="00007436">
        <w:t xml:space="preserve"> </w:t>
      </w:r>
      <w:r w:rsidR="00456F66" w:rsidRPr="00456F66">
        <w:rPr>
          <w:b/>
          <w:bCs/>
          <w:u w:val="single"/>
        </w:rPr>
        <w:t>(Componente DespCorrente)</w:t>
      </w:r>
      <w:r w:rsidRPr="00007436">
        <w:t xml:space="preserve"> </w:t>
      </w:r>
    </w:p>
    <w:p w14:paraId="2CC8E788" w14:textId="3CE472BB" w:rsidR="00A05350" w:rsidRPr="00CC4EC1" w:rsidRDefault="00F1190F" w:rsidP="00AA144C">
      <w:pPr>
        <w:pStyle w:val="PargrafodaLista"/>
        <w:numPr>
          <w:ilvl w:val="0"/>
          <w:numId w:val="1"/>
        </w:numPr>
        <w:jc w:val="both"/>
        <w:rPr>
          <w:b/>
        </w:rPr>
      </w:pPr>
      <w:r w:rsidRPr="00CC4EC1">
        <w:rPr>
          <w:b/>
        </w:rPr>
        <w:t>Meses 1 a 11:</w:t>
      </w:r>
      <w:r w:rsidR="004311AB" w:rsidRPr="00CC4EC1">
        <w:rPr>
          <w:b/>
        </w:rPr>
        <w:t xml:space="preserve"> (1) + (2) – (3)</w:t>
      </w:r>
    </w:p>
    <w:p w14:paraId="229A6D1D" w14:textId="67763F1A" w:rsidR="005D45C6" w:rsidRDefault="004311AB" w:rsidP="00AA144C">
      <w:pPr>
        <w:pStyle w:val="PargrafodaLista"/>
        <w:numPr>
          <w:ilvl w:val="1"/>
          <w:numId w:val="1"/>
        </w:numPr>
        <w:jc w:val="both"/>
      </w:pPr>
      <w:r w:rsidRPr="001E4B63">
        <w:rPr>
          <w:b/>
        </w:rPr>
        <w:t>(1)</w:t>
      </w:r>
      <w:r>
        <w:t xml:space="preserve"> </w:t>
      </w:r>
      <w:r w:rsidR="00FC7D00">
        <w:t>Somatório d</w:t>
      </w:r>
      <w:r w:rsidR="00195384">
        <w:t>a</w:t>
      </w:r>
      <w:r w:rsidR="004154D1">
        <w:t xml:space="preserve"> Despesa Liquidada</w:t>
      </w:r>
      <w:r w:rsidR="00195384">
        <w:t xml:space="preserve">, na tabela </w:t>
      </w:r>
      <w:r w:rsidR="007517DE" w:rsidRPr="007517DE">
        <w:t>ControleDespesaPor</w:t>
      </w:r>
      <w:r w:rsidR="006F0CAA">
        <w:t>Empenho</w:t>
      </w:r>
      <w:r w:rsidR="007517DE" w:rsidRPr="007517DE">
        <w:t>BALANCORR</w:t>
      </w:r>
      <w:r w:rsidR="00195384">
        <w:t xml:space="preserve">, para todas as unidades gestoras do município, </w:t>
      </w:r>
      <w:r w:rsidR="009F6C71">
        <w:t xml:space="preserve">no mês/ano de </w:t>
      </w:r>
      <w:r w:rsidR="00853A5F">
        <w:t xml:space="preserve">referência </w:t>
      </w:r>
      <w:r w:rsidR="009F6C71">
        <w:t>e os 11 meses anteriores</w:t>
      </w:r>
      <w:r w:rsidR="00195384">
        <w:t>, filtrando CategoriaEconomica</w:t>
      </w:r>
      <w:r w:rsidR="000767E8">
        <w:t>Despesa</w:t>
      </w:r>
      <w:r w:rsidR="00195384">
        <w:t xml:space="preserve"> = </w:t>
      </w:r>
      <w:r w:rsidR="000767E8">
        <w:t>3 e Moda</w:t>
      </w:r>
      <w:r w:rsidR="00FA4F8C">
        <w:t>lidadeAplicacao</w:t>
      </w:r>
      <w:r w:rsidR="00E951FA">
        <w:t xml:space="preserve"> </w:t>
      </w:r>
      <w:r w:rsidR="00AD6AE2">
        <w:rPr>
          <w:rFonts w:cstheme="minorHAnsi"/>
        </w:rPr>
        <w:t>≠</w:t>
      </w:r>
      <w:r w:rsidR="00E951FA">
        <w:t xml:space="preserve"> 91</w:t>
      </w:r>
    </w:p>
    <w:p w14:paraId="11BD4C76" w14:textId="041D3807" w:rsidR="00CC4EC1" w:rsidRDefault="00CC4EC1" w:rsidP="00AA144C">
      <w:pPr>
        <w:pStyle w:val="PargrafodaLista"/>
        <w:numPr>
          <w:ilvl w:val="1"/>
          <w:numId w:val="1"/>
        </w:numPr>
        <w:jc w:val="both"/>
      </w:pPr>
      <w:r w:rsidRPr="001E4B63">
        <w:rPr>
          <w:b/>
        </w:rPr>
        <w:t>(2)</w:t>
      </w:r>
      <w:r w:rsidR="007325E0" w:rsidRPr="007325E0">
        <w:t xml:space="preserve"> </w:t>
      </w:r>
      <w:r w:rsidR="007325E0">
        <w:t xml:space="preserve">Somatório da Inscrição de RPNP (coluna </w:t>
      </w:r>
      <w:r w:rsidR="00C8671B">
        <w:t>RPNPExercicio)</w:t>
      </w:r>
      <w:r w:rsidR="007325E0">
        <w:t xml:space="preserve">, na tabela </w:t>
      </w:r>
      <w:r w:rsidR="007325E0" w:rsidRPr="007517DE">
        <w:t>ControleDespesaPor</w:t>
      </w:r>
      <w:r w:rsidR="007325E0">
        <w:t>Empenho</w:t>
      </w:r>
      <w:r w:rsidR="007325E0" w:rsidRPr="007517DE">
        <w:t>BALANCORR</w:t>
      </w:r>
      <w:r w:rsidR="007325E0">
        <w:t>, para todas as unidades gestoras do município, no mês</w:t>
      </w:r>
      <w:r w:rsidR="003635AB">
        <w:t xml:space="preserve"> 12 do exercício anterior ao </w:t>
      </w:r>
      <w:r w:rsidR="00E178F0">
        <w:t>ano de referência</w:t>
      </w:r>
      <w:r w:rsidR="007325E0">
        <w:t xml:space="preserve">, filtrando CategoriaEconomicaDespesa = 3 e ModalidadeAplicacao </w:t>
      </w:r>
      <w:r w:rsidR="00730B01">
        <w:rPr>
          <w:rFonts w:cstheme="minorHAnsi"/>
        </w:rPr>
        <w:t>≠</w:t>
      </w:r>
      <w:r w:rsidR="007325E0">
        <w:t xml:space="preserve"> 91</w:t>
      </w:r>
    </w:p>
    <w:p w14:paraId="0E2E733C" w14:textId="0D8AB85D" w:rsidR="00BD0D66" w:rsidRDefault="00BD0D66" w:rsidP="00AA144C">
      <w:pPr>
        <w:pStyle w:val="PargrafodaLista"/>
        <w:numPr>
          <w:ilvl w:val="1"/>
          <w:numId w:val="1"/>
        </w:numPr>
        <w:jc w:val="both"/>
      </w:pPr>
      <w:r w:rsidRPr="001E4B63">
        <w:rPr>
          <w:b/>
        </w:rPr>
        <w:t>(</w:t>
      </w:r>
      <w:r w:rsidR="0091501F" w:rsidRPr="001E4B63">
        <w:rPr>
          <w:b/>
        </w:rPr>
        <w:t>3</w:t>
      </w:r>
      <w:r w:rsidRPr="001E4B63">
        <w:rPr>
          <w:b/>
        </w:rPr>
        <w:t>)</w:t>
      </w:r>
      <w:r w:rsidRPr="007325E0">
        <w:t xml:space="preserve"> </w:t>
      </w:r>
      <w:r>
        <w:t>Somatório d</w:t>
      </w:r>
      <w:r w:rsidR="00C33ED5">
        <w:t>o Cancelamento de RPNP (</w:t>
      </w:r>
      <w:r>
        <w:t>coluna RPNP</w:t>
      </w:r>
      <w:r w:rsidR="00C33ED5">
        <w:t>Cancelado</w:t>
      </w:r>
      <w:r w:rsidR="000E6D6F">
        <w:t>s</w:t>
      </w:r>
      <w:r>
        <w:t xml:space="preserve">), na tabela </w:t>
      </w:r>
      <w:r w:rsidRPr="007517DE">
        <w:t>ControleDespesaPor</w:t>
      </w:r>
      <w:r>
        <w:t>Empenho</w:t>
      </w:r>
      <w:r w:rsidRPr="007517DE">
        <w:t>BALANCORR</w:t>
      </w:r>
      <w:r>
        <w:t xml:space="preserve">, para todas as unidades gestoras do município, </w:t>
      </w:r>
      <w:r w:rsidR="0067103D">
        <w:t xml:space="preserve">do mês 1 </w:t>
      </w:r>
      <w:r w:rsidR="00902E5D">
        <w:t>até o</w:t>
      </w:r>
      <w:r w:rsidR="0067103D">
        <w:t xml:space="preserve"> mês de referência</w:t>
      </w:r>
      <w:r>
        <w:t xml:space="preserve">, </w:t>
      </w:r>
      <w:r w:rsidR="00902E5D">
        <w:t>dos empenhos com ano</w:t>
      </w:r>
      <w:r w:rsidR="001D2ADF">
        <w:t xml:space="preserve"> (coluna AnoEmpenho)</w:t>
      </w:r>
      <w:r w:rsidR="00902E5D">
        <w:t xml:space="preserve"> igual ao </w:t>
      </w:r>
      <w:r w:rsidR="00853A5F">
        <w:t xml:space="preserve">exercício </w:t>
      </w:r>
      <w:r w:rsidR="00CE241C">
        <w:t xml:space="preserve">anterior ao </w:t>
      </w:r>
      <w:r w:rsidR="00853A5F">
        <w:t>de referência,</w:t>
      </w:r>
      <w:r w:rsidR="00712A9A">
        <w:t xml:space="preserve"> </w:t>
      </w:r>
      <w:r>
        <w:t xml:space="preserve">filtrando CategoriaEconomicaDespesa = 3 e ModalidadeAplicacao </w:t>
      </w:r>
      <w:r w:rsidR="00730B01">
        <w:rPr>
          <w:rFonts w:cstheme="minorHAnsi"/>
        </w:rPr>
        <w:t>≠</w:t>
      </w:r>
      <w:r>
        <w:t xml:space="preserve"> 91</w:t>
      </w:r>
    </w:p>
    <w:p w14:paraId="76CA0942" w14:textId="07C22BC3" w:rsidR="0052374E" w:rsidRDefault="0052374E" w:rsidP="00AA144C">
      <w:pPr>
        <w:pStyle w:val="PargrafodaLista"/>
        <w:ind w:left="1440"/>
        <w:jc w:val="both"/>
      </w:pPr>
    </w:p>
    <w:p w14:paraId="7DC82498" w14:textId="25CF57F9" w:rsidR="001E4B63" w:rsidRPr="001E4B63" w:rsidRDefault="001E4B63" w:rsidP="00AA144C">
      <w:pPr>
        <w:pStyle w:val="PargrafodaLista"/>
        <w:numPr>
          <w:ilvl w:val="0"/>
          <w:numId w:val="1"/>
        </w:numPr>
        <w:jc w:val="both"/>
        <w:rPr>
          <w:b/>
        </w:rPr>
      </w:pPr>
      <w:r w:rsidRPr="001E4B63">
        <w:rPr>
          <w:b/>
        </w:rPr>
        <w:t>Mês 13</w:t>
      </w:r>
    </w:p>
    <w:p w14:paraId="1E6EA17C" w14:textId="0222983D" w:rsidR="001E4B63" w:rsidRDefault="001E4B63" w:rsidP="00AA144C">
      <w:pPr>
        <w:pStyle w:val="PargrafodaLista"/>
        <w:numPr>
          <w:ilvl w:val="1"/>
          <w:numId w:val="1"/>
        </w:numPr>
        <w:jc w:val="both"/>
      </w:pPr>
      <w:r>
        <w:t xml:space="preserve">Somatório da Despesa Empenhada, na tabela </w:t>
      </w:r>
      <w:r w:rsidRPr="007517DE">
        <w:t>ControleDespesaPor</w:t>
      </w:r>
      <w:r>
        <w:t>Empenho</w:t>
      </w:r>
      <w:r w:rsidRPr="007517DE">
        <w:t>BALANCORR</w:t>
      </w:r>
      <w:r>
        <w:t xml:space="preserve">, para todas as unidades gestoras do município, no ano de referência, filtrando CategoriaEconomicaDespesa = 3 e ModalidadeAplicacao </w:t>
      </w:r>
      <w:r w:rsidR="00730B01">
        <w:rPr>
          <w:rFonts w:cstheme="minorHAnsi"/>
        </w:rPr>
        <w:t>≠</w:t>
      </w:r>
      <w:r>
        <w:t xml:space="preserve"> 91</w:t>
      </w:r>
    </w:p>
    <w:p w14:paraId="057A4943" w14:textId="77777777" w:rsidR="00351A96" w:rsidRDefault="00735BE7" w:rsidP="00AA144C">
      <w:pPr>
        <w:jc w:val="both"/>
        <w:rPr>
          <w:b/>
          <w:bCs/>
          <w:u w:val="single"/>
        </w:rPr>
      </w:pPr>
      <w:r w:rsidRPr="00456F66">
        <w:rPr>
          <w:b/>
          <w:bCs/>
          <w:u w:val="single"/>
        </w:rPr>
        <w:t>Amortização</w:t>
      </w:r>
      <w:r>
        <w:rPr>
          <w:b/>
          <w:bCs/>
          <w:u w:val="single"/>
        </w:rPr>
        <w:t xml:space="preserve"> da Dívida sem Intra</w:t>
      </w:r>
      <w:r w:rsidRPr="00007436">
        <w:t xml:space="preserve"> </w:t>
      </w:r>
      <w:r w:rsidR="00981415" w:rsidRPr="00456F66">
        <w:rPr>
          <w:b/>
          <w:bCs/>
          <w:u w:val="single"/>
        </w:rPr>
        <w:t>(Componente AmortDivida)</w:t>
      </w:r>
    </w:p>
    <w:p w14:paraId="68A4A444" w14:textId="2312352C" w:rsidR="00351A96" w:rsidRPr="00CC4EC1" w:rsidRDefault="00351A96" w:rsidP="00AA144C">
      <w:pPr>
        <w:pStyle w:val="PargrafodaLista"/>
        <w:numPr>
          <w:ilvl w:val="0"/>
          <w:numId w:val="1"/>
        </w:numPr>
        <w:jc w:val="both"/>
        <w:rPr>
          <w:b/>
        </w:rPr>
      </w:pPr>
      <w:r w:rsidRPr="00CC4EC1">
        <w:rPr>
          <w:b/>
        </w:rPr>
        <w:t>Meses 1 a 11: (1) + (2) – (3)</w:t>
      </w:r>
    </w:p>
    <w:p w14:paraId="0F3EBC84" w14:textId="068D8C8C" w:rsidR="00351A96" w:rsidRDefault="00351A96" w:rsidP="00AA144C">
      <w:pPr>
        <w:pStyle w:val="PargrafodaLista"/>
        <w:numPr>
          <w:ilvl w:val="1"/>
          <w:numId w:val="1"/>
        </w:numPr>
        <w:jc w:val="both"/>
      </w:pPr>
      <w:r w:rsidRPr="001E4B63">
        <w:rPr>
          <w:b/>
        </w:rPr>
        <w:t>(1)</w:t>
      </w:r>
      <w:r>
        <w:t xml:space="preserve"> Somatório da Despesa Liquidada, na tabela </w:t>
      </w:r>
      <w:r w:rsidRPr="007517DE">
        <w:t>ControleDespesaPor</w:t>
      </w:r>
      <w:r>
        <w:t>Empenho</w:t>
      </w:r>
      <w:r w:rsidRPr="007517DE">
        <w:t>BALANCORR</w:t>
      </w:r>
      <w:r>
        <w:t xml:space="preserve">, para todas as unidades gestoras do município, no mês/ano de referência e os 11 meses anteriores, filtrando CategoriaEconomicaDespesa = </w:t>
      </w:r>
      <w:r w:rsidR="009306E9">
        <w:t xml:space="preserve">4, GrupoNaturezaDespesa=6 </w:t>
      </w:r>
      <w:r>
        <w:t xml:space="preserve">e ModalidadeAplicacao </w:t>
      </w:r>
      <w:r w:rsidR="00705EAB">
        <w:rPr>
          <w:rFonts w:cstheme="minorHAnsi"/>
        </w:rPr>
        <w:t>≠</w:t>
      </w:r>
      <w:r>
        <w:t xml:space="preserve"> 91</w:t>
      </w:r>
    </w:p>
    <w:p w14:paraId="74D2D86F" w14:textId="6ADE204D" w:rsidR="00351A96" w:rsidRDefault="00351A96" w:rsidP="00AA144C">
      <w:pPr>
        <w:pStyle w:val="PargrafodaLista"/>
        <w:numPr>
          <w:ilvl w:val="1"/>
          <w:numId w:val="1"/>
        </w:numPr>
        <w:jc w:val="both"/>
      </w:pPr>
      <w:r w:rsidRPr="001E4B63">
        <w:rPr>
          <w:b/>
        </w:rPr>
        <w:t>(2)</w:t>
      </w:r>
      <w:r w:rsidRPr="007325E0">
        <w:t xml:space="preserve"> </w:t>
      </w:r>
      <w:r>
        <w:t xml:space="preserve">Somatório da Inscrição de RPNP (coluna RPNPExercicio), na tabela </w:t>
      </w:r>
      <w:r w:rsidRPr="007517DE">
        <w:t>ControleDespesaPor</w:t>
      </w:r>
      <w:r>
        <w:t>Empenho</w:t>
      </w:r>
      <w:r w:rsidRPr="007517DE">
        <w:t>BALANCORR</w:t>
      </w:r>
      <w:r>
        <w:t xml:space="preserve">, para todas as unidades gestoras do município, no mês 12 do exercício anterior ao ano de referência, filtrando </w:t>
      </w:r>
      <w:r w:rsidR="009306E9">
        <w:t xml:space="preserve">CategoriaEconomicaDespesa = 4, GrupoNaturezaDespesa=6 e ModalidadeAplicacao </w:t>
      </w:r>
      <w:r w:rsidR="00705EAB">
        <w:rPr>
          <w:rFonts w:cstheme="minorHAnsi"/>
        </w:rPr>
        <w:t>≠</w:t>
      </w:r>
      <w:r w:rsidR="009306E9">
        <w:t xml:space="preserve"> 91</w:t>
      </w:r>
    </w:p>
    <w:p w14:paraId="57C61B46" w14:textId="3E108CDE" w:rsidR="00351A96" w:rsidRDefault="00351A96" w:rsidP="00AA144C">
      <w:pPr>
        <w:pStyle w:val="PargrafodaLista"/>
        <w:numPr>
          <w:ilvl w:val="1"/>
          <w:numId w:val="1"/>
        </w:numPr>
        <w:jc w:val="both"/>
      </w:pPr>
      <w:r w:rsidRPr="001E4B63">
        <w:rPr>
          <w:b/>
        </w:rPr>
        <w:t>(3)</w:t>
      </w:r>
      <w:r w:rsidRPr="007325E0">
        <w:t xml:space="preserve"> </w:t>
      </w:r>
      <w:r>
        <w:t xml:space="preserve">Somatório do Cancelamento de RPNP (coluna RPNPCancelados), na tabela </w:t>
      </w:r>
      <w:r w:rsidRPr="007517DE">
        <w:t>ControleDespesaPor</w:t>
      </w:r>
      <w:r>
        <w:t>Empenho</w:t>
      </w:r>
      <w:r w:rsidRPr="007517DE">
        <w:t>BALANCORR</w:t>
      </w:r>
      <w:r>
        <w:t xml:space="preserve">, para todas as unidades gestoras do município, do mês 1 até o mês de referência, dos empenhos com ano (coluna AnoEmpenho) igual ao exercício </w:t>
      </w:r>
      <w:r w:rsidR="0066189A">
        <w:t xml:space="preserve">anterior ao </w:t>
      </w:r>
      <w:r>
        <w:t xml:space="preserve">de referência, filtrando </w:t>
      </w:r>
      <w:r w:rsidR="009306E9">
        <w:t xml:space="preserve">CategoriaEconomicaDespesa = 4, GrupoNaturezaDespesa=6 e ModalidadeAplicacao </w:t>
      </w:r>
      <w:r w:rsidR="00705EAB">
        <w:rPr>
          <w:rFonts w:cstheme="minorHAnsi"/>
        </w:rPr>
        <w:t>≠</w:t>
      </w:r>
      <w:r w:rsidR="009306E9">
        <w:t xml:space="preserve"> 91</w:t>
      </w:r>
    </w:p>
    <w:p w14:paraId="66113D7F" w14:textId="77777777" w:rsidR="00351A96" w:rsidRDefault="00351A96" w:rsidP="00AA144C">
      <w:pPr>
        <w:pStyle w:val="PargrafodaLista"/>
        <w:ind w:left="1440"/>
        <w:jc w:val="both"/>
      </w:pPr>
    </w:p>
    <w:p w14:paraId="3E710EA6" w14:textId="77777777" w:rsidR="00351A96" w:rsidRPr="001E4B63" w:rsidRDefault="00351A96" w:rsidP="00AA144C">
      <w:pPr>
        <w:pStyle w:val="PargrafodaLista"/>
        <w:numPr>
          <w:ilvl w:val="0"/>
          <w:numId w:val="1"/>
        </w:numPr>
        <w:jc w:val="both"/>
        <w:rPr>
          <w:b/>
        </w:rPr>
      </w:pPr>
      <w:r w:rsidRPr="001E4B63">
        <w:rPr>
          <w:b/>
        </w:rPr>
        <w:t>Mês 13</w:t>
      </w:r>
    </w:p>
    <w:p w14:paraId="124BC429" w14:textId="138B3E9B" w:rsidR="00351A96" w:rsidRDefault="00351A96" w:rsidP="00AA144C">
      <w:pPr>
        <w:pStyle w:val="PargrafodaLista"/>
        <w:numPr>
          <w:ilvl w:val="1"/>
          <w:numId w:val="1"/>
        </w:numPr>
        <w:jc w:val="both"/>
      </w:pPr>
      <w:r>
        <w:t xml:space="preserve">Somatório da Despesa Empenhada, na tabela </w:t>
      </w:r>
      <w:r w:rsidRPr="007517DE">
        <w:t>ControleDespesaPor</w:t>
      </w:r>
      <w:r>
        <w:t>Empenho</w:t>
      </w:r>
      <w:r w:rsidRPr="007517DE">
        <w:t>BALANCORR</w:t>
      </w:r>
      <w:r>
        <w:t xml:space="preserve">, para todas as unidades gestoras do município, no ano de referência, filtrando </w:t>
      </w:r>
      <w:r w:rsidR="009306E9">
        <w:t xml:space="preserve">CategoriaEconomicaDespesa = 4, GrupoNaturezaDespesa=6 e ModalidadeAplicacao </w:t>
      </w:r>
      <w:r w:rsidR="00705EAB">
        <w:rPr>
          <w:rFonts w:cstheme="minorHAnsi"/>
        </w:rPr>
        <w:t>≠</w:t>
      </w:r>
      <w:r w:rsidR="009306E9">
        <w:t xml:space="preserve"> 91</w:t>
      </w:r>
    </w:p>
    <w:p w14:paraId="2747F558" w14:textId="302B01B6" w:rsidR="000D0F11" w:rsidRDefault="00A91A75" w:rsidP="00AA144C">
      <w:pPr>
        <w:jc w:val="both"/>
      </w:pPr>
      <w:r w:rsidRPr="00456F66">
        <w:rPr>
          <w:b/>
          <w:bCs/>
          <w:u w:val="single"/>
        </w:rPr>
        <w:t>Receita Corrente Líquida</w:t>
      </w:r>
      <w:r w:rsidR="00981415">
        <w:rPr>
          <w:b/>
          <w:bCs/>
          <w:u w:val="single"/>
        </w:rPr>
        <w:t xml:space="preserve"> </w:t>
      </w:r>
      <w:r w:rsidR="00981415" w:rsidRPr="00456F66">
        <w:rPr>
          <w:b/>
          <w:bCs/>
          <w:u w:val="single"/>
        </w:rPr>
        <w:t>(Componente RCL)</w:t>
      </w:r>
    </w:p>
    <w:p w14:paraId="3D8A3B0B" w14:textId="670F4234" w:rsidR="00573D1B" w:rsidRDefault="00D70AB1" w:rsidP="000D0F11">
      <w:pPr>
        <w:pStyle w:val="PargrafodaLista"/>
        <w:numPr>
          <w:ilvl w:val="0"/>
          <w:numId w:val="1"/>
        </w:numPr>
        <w:jc w:val="both"/>
      </w:pPr>
      <w:r w:rsidRPr="00456F66">
        <w:lastRenderedPageBreak/>
        <w:t xml:space="preserve">Buscar </w:t>
      </w:r>
      <w:r w:rsidR="00CA47C7" w:rsidRPr="00456F66">
        <w:t>o campo</w:t>
      </w:r>
      <w:r w:rsidR="00472070">
        <w:t xml:space="preserve"> </w:t>
      </w:r>
      <w:r w:rsidR="00347FC1" w:rsidRPr="00472070">
        <w:rPr>
          <w:color w:val="FFFFFF" w:themeColor="background1"/>
          <w:highlight w:val="black"/>
        </w:rPr>
        <w:t>(</w:t>
      </w:r>
      <w:r w:rsidR="00347FC1" w:rsidRPr="00472070">
        <w:rPr>
          <w:color w:val="FFFFFF" w:themeColor="background1"/>
          <w:highlight w:val="black"/>
        </w:rPr>
        <w:t>RCL.029</w:t>
      </w:r>
      <w:r w:rsidR="00472070" w:rsidRPr="00472070">
        <w:rPr>
          <w:color w:val="FFFFFF" w:themeColor="background1"/>
          <w:highlight w:val="black"/>
        </w:rPr>
        <w:t>)</w:t>
      </w:r>
      <w:r w:rsidR="00CA47C7" w:rsidRPr="00472070">
        <w:rPr>
          <w:color w:val="FFFFFF" w:themeColor="background1"/>
        </w:rPr>
        <w:t xml:space="preserve"> </w:t>
      </w:r>
      <w:r w:rsidR="00CA47C7" w:rsidRPr="00456F66">
        <w:t xml:space="preserve">ValorApurado </w:t>
      </w:r>
      <w:r w:rsidR="00A91A75" w:rsidRPr="00456F66">
        <w:t>na tabela GestaoFiscalIndicadorResultado, para a</w:t>
      </w:r>
      <w:r w:rsidR="009E18DB" w:rsidRPr="00456F66">
        <w:t xml:space="preserve"> e</w:t>
      </w:r>
      <w:r w:rsidR="00A91A75" w:rsidRPr="00456F66">
        <w:t xml:space="preserve">sfera </w:t>
      </w:r>
      <w:r w:rsidR="009E18DB" w:rsidRPr="00456F66">
        <w:t>a</w:t>
      </w:r>
      <w:r w:rsidR="00A91A75" w:rsidRPr="00456F66">
        <w:t>dministrativa, m</w:t>
      </w:r>
      <w:r w:rsidR="009E18DB" w:rsidRPr="00456F66">
        <w:t xml:space="preserve">ês e ano de referência, </w:t>
      </w:r>
      <w:r w:rsidR="00CA47C7" w:rsidRPr="00456F66">
        <w:t xml:space="preserve">e </w:t>
      </w:r>
      <w:r w:rsidR="00F44CB7" w:rsidRPr="00456F66">
        <w:t>GestaoFiscalIndicadorid=1</w:t>
      </w:r>
    </w:p>
    <w:p w14:paraId="4F1DF2D0" w14:textId="32AD944E" w:rsidR="00193309" w:rsidRPr="00193309" w:rsidRDefault="00193309" w:rsidP="000D0F11">
      <w:pPr>
        <w:pStyle w:val="PargrafodaLista"/>
        <w:numPr>
          <w:ilvl w:val="0"/>
          <w:numId w:val="1"/>
        </w:numPr>
        <w:jc w:val="both"/>
        <w:rPr>
          <w:b/>
        </w:rPr>
      </w:pPr>
      <w:r w:rsidRPr="00193309">
        <w:rPr>
          <w:b/>
        </w:rPr>
        <w:t xml:space="preserve">Obs: </w:t>
      </w:r>
      <w:r w:rsidR="005937C0">
        <w:t>na</w:t>
      </w:r>
      <w:r>
        <w:t xml:space="preserve"> apuração do mês de referência 13, filtrar na tabela mês de referência = 12</w:t>
      </w:r>
    </w:p>
    <w:p w14:paraId="3C7564F9" w14:textId="7973E55F" w:rsidR="000D0F11" w:rsidRDefault="006F7786" w:rsidP="00AA144C">
      <w:pPr>
        <w:jc w:val="both"/>
      </w:pPr>
      <w:r w:rsidRPr="00456F66">
        <w:rPr>
          <w:b/>
          <w:bCs/>
          <w:u w:val="single"/>
        </w:rPr>
        <w:t xml:space="preserve">Dívida Consolidada </w:t>
      </w:r>
      <w:r w:rsidR="007A0357" w:rsidRPr="00456F66">
        <w:rPr>
          <w:b/>
          <w:bCs/>
          <w:u w:val="single"/>
        </w:rPr>
        <w:t>Bruta</w:t>
      </w:r>
      <w:r w:rsidR="00CD6054" w:rsidRPr="00456F66">
        <w:t xml:space="preserve"> </w:t>
      </w:r>
      <w:r w:rsidR="00981415" w:rsidRPr="00456F66">
        <w:rPr>
          <w:b/>
          <w:bCs/>
          <w:u w:val="single"/>
        </w:rPr>
        <w:t>(Componente DCBruta)</w:t>
      </w:r>
    </w:p>
    <w:p w14:paraId="031B3D50" w14:textId="08FB59D3" w:rsidR="009335A3" w:rsidRDefault="00CD6054" w:rsidP="000D0F11">
      <w:pPr>
        <w:pStyle w:val="PargrafodaLista"/>
        <w:numPr>
          <w:ilvl w:val="0"/>
          <w:numId w:val="1"/>
        </w:numPr>
        <w:jc w:val="both"/>
      </w:pPr>
      <w:r w:rsidRPr="00456F66">
        <w:t xml:space="preserve">Buscar o </w:t>
      </w:r>
      <w:r w:rsidR="00683909" w:rsidRPr="00456F66">
        <w:t xml:space="preserve">componente </w:t>
      </w:r>
      <w:r w:rsidR="00BF6167" w:rsidRPr="00456F66">
        <w:t>‘DCL.025’</w:t>
      </w:r>
      <w:r w:rsidR="00286D43" w:rsidRPr="00456F66">
        <w:t xml:space="preserve"> </w:t>
      </w:r>
      <w:r w:rsidR="00B137C6" w:rsidRPr="00456F66">
        <w:t>para a esfera administrativa, mês e ano de referência</w:t>
      </w:r>
      <w:r w:rsidR="00286D43" w:rsidRPr="00456F66">
        <w:t>, e GestaoFiscalIndicadorid = 26</w:t>
      </w:r>
    </w:p>
    <w:p w14:paraId="2DB1A781" w14:textId="1373CE04" w:rsidR="00617BE7" w:rsidRPr="00456F66" w:rsidRDefault="00617BE7" w:rsidP="000D0F11">
      <w:pPr>
        <w:pStyle w:val="PargrafodaLista"/>
        <w:numPr>
          <w:ilvl w:val="0"/>
          <w:numId w:val="1"/>
        </w:numPr>
        <w:jc w:val="both"/>
      </w:pPr>
      <w:r w:rsidRPr="00193309">
        <w:rPr>
          <w:b/>
        </w:rPr>
        <w:t xml:space="preserve">Obs: </w:t>
      </w:r>
      <w:r>
        <w:t>na apuração do mês de referência 13, filtrar na tabela mês de referência = 12</w:t>
      </w:r>
    </w:p>
    <w:p w14:paraId="42E43C99" w14:textId="77777777" w:rsidR="00FA5B23" w:rsidRDefault="006A1491" w:rsidP="00AA144C">
      <w:pPr>
        <w:jc w:val="both"/>
        <w:rPr>
          <w:b/>
          <w:bCs/>
          <w:u w:val="single"/>
        </w:rPr>
      </w:pPr>
      <w:r w:rsidRPr="00456F66">
        <w:rPr>
          <w:b/>
          <w:bCs/>
          <w:u w:val="single"/>
        </w:rPr>
        <w:t>Disponibilidade</w:t>
      </w:r>
      <w:r>
        <w:rPr>
          <w:b/>
          <w:bCs/>
          <w:u w:val="single"/>
        </w:rPr>
        <w:t xml:space="preserve"> de Caixa sem RPPS</w:t>
      </w:r>
      <w:r w:rsidRPr="00007436">
        <w:t xml:space="preserve"> </w:t>
      </w:r>
      <w:r w:rsidR="00981415" w:rsidRPr="00456F66">
        <w:rPr>
          <w:b/>
          <w:bCs/>
          <w:u w:val="single"/>
        </w:rPr>
        <w:t>(Componente DispCaixaSemRPPS)</w:t>
      </w:r>
    </w:p>
    <w:p w14:paraId="57B31129" w14:textId="5A741111" w:rsidR="00FA5B23" w:rsidRPr="00CC4EC1" w:rsidRDefault="00FA5B23" w:rsidP="00AA144C">
      <w:pPr>
        <w:pStyle w:val="PargrafodaLista"/>
        <w:numPr>
          <w:ilvl w:val="0"/>
          <w:numId w:val="1"/>
        </w:numPr>
        <w:jc w:val="both"/>
        <w:rPr>
          <w:b/>
        </w:rPr>
      </w:pPr>
      <w:r w:rsidRPr="00CC4EC1">
        <w:rPr>
          <w:b/>
        </w:rPr>
        <w:t>Meses 1 a 11</w:t>
      </w:r>
      <w:r w:rsidR="00556CE6">
        <w:rPr>
          <w:b/>
        </w:rPr>
        <w:t xml:space="preserve"> </w:t>
      </w:r>
    </w:p>
    <w:p w14:paraId="5AC4D94E" w14:textId="362B107C" w:rsidR="00FA5B23" w:rsidRDefault="00850B85" w:rsidP="00AA144C">
      <w:pPr>
        <w:pStyle w:val="PargrafodaLista"/>
        <w:numPr>
          <w:ilvl w:val="1"/>
          <w:numId w:val="1"/>
        </w:numPr>
        <w:jc w:val="both"/>
      </w:pPr>
      <w:r>
        <w:t>Diferença entre os componentes (‘</w:t>
      </w:r>
      <w:r w:rsidRPr="00AA61E4">
        <w:t>DCRP.0</w:t>
      </w:r>
      <w:r w:rsidR="00BC37DB">
        <w:t>6</w:t>
      </w:r>
      <w:r w:rsidRPr="00AA61E4">
        <w:t>55</w:t>
      </w:r>
      <w:r>
        <w:t>’ – ‘</w:t>
      </w:r>
      <w:r w:rsidRPr="00AA61E4">
        <w:t>DCRP.0</w:t>
      </w:r>
      <w:r w:rsidR="00BC37DB">
        <w:t>6</w:t>
      </w:r>
      <w:r>
        <w:t xml:space="preserve">34’) para a esfera administrativa, mês e ano de referência, e </w:t>
      </w:r>
      <w:r w:rsidRPr="00F44CB7">
        <w:t>GestaoFiscalIndicadorid</w:t>
      </w:r>
      <w:r>
        <w:t xml:space="preserve"> = 32</w:t>
      </w:r>
    </w:p>
    <w:p w14:paraId="4CD16E3C" w14:textId="77777777" w:rsidR="00FA5B23" w:rsidRDefault="00FA5B23" w:rsidP="00AA144C">
      <w:pPr>
        <w:pStyle w:val="PargrafodaLista"/>
        <w:ind w:left="1440"/>
        <w:jc w:val="both"/>
      </w:pPr>
    </w:p>
    <w:p w14:paraId="197ED907" w14:textId="31BFB230" w:rsidR="00FA5B23" w:rsidRDefault="00FA5B23" w:rsidP="00AA144C">
      <w:pPr>
        <w:pStyle w:val="PargrafodaLista"/>
        <w:numPr>
          <w:ilvl w:val="0"/>
          <w:numId w:val="1"/>
        </w:numPr>
        <w:jc w:val="both"/>
        <w:rPr>
          <w:b/>
        </w:rPr>
      </w:pPr>
      <w:r w:rsidRPr="001E4B63">
        <w:rPr>
          <w:b/>
        </w:rPr>
        <w:t>Mês 13</w:t>
      </w:r>
    </w:p>
    <w:p w14:paraId="792067E5" w14:textId="40C58317" w:rsidR="00573D1B" w:rsidRPr="00281878" w:rsidRDefault="00556CE6" w:rsidP="00AA144C">
      <w:pPr>
        <w:pStyle w:val="PargrafodaLista"/>
        <w:numPr>
          <w:ilvl w:val="1"/>
          <w:numId w:val="1"/>
        </w:numPr>
        <w:jc w:val="both"/>
        <w:rPr>
          <w:b/>
        </w:rPr>
      </w:pPr>
      <w:r>
        <w:t>D</w:t>
      </w:r>
      <w:r w:rsidR="00AA61E4">
        <w:t>iferença entre os componentes (</w:t>
      </w:r>
      <w:r w:rsidR="006A1491">
        <w:t>‘</w:t>
      </w:r>
      <w:r w:rsidR="00AA61E4" w:rsidRPr="00AA61E4">
        <w:t>DCRP.0955</w:t>
      </w:r>
      <w:r w:rsidR="006A1491">
        <w:t>’</w:t>
      </w:r>
      <w:r w:rsidR="00AA61E4">
        <w:t xml:space="preserve"> – ‘</w:t>
      </w:r>
      <w:r w:rsidR="00AA61E4" w:rsidRPr="00AA61E4">
        <w:t>DCRP.09</w:t>
      </w:r>
      <w:r w:rsidR="00A52AB5">
        <w:t>34</w:t>
      </w:r>
      <w:r w:rsidR="00AA61E4">
        <w:t>’</w:t>
      </w:r>
      <w:r w:rsidR="00A52AB5">
        <w:t>)</w:t>
      </w:r>
      <w:r w:rsidR="006A1491">
        <w:t xml:space="preserve"> para a esfera administrativa, mês e ano de referência, e </w:t>
      </w:r>
      <w:r w:rsidR="006A1491" w:rsidRPr="00F44CB7">
        <w:t>GestaoFiscalIndicadorid</w:t>
      </w:r>
      <w:r w:rsidR="006A1491">
        <w:t xml:space="preserve"> = </w:t>
      </w:r>
      <w:r w:rsidR="00A52AB5">
        <w:t>32</w:t>
      </w:r>
    </w:p>
    <w:p w14:paraId="40A0E7A6" w14:textId="77777777" w:rsidR="00281878" w:rsidRDefault="00281878" w:rsidP="00281878">
      <w:pPr>
        <w:pStyle w:val="PargrafodaLista"/>
        <w:jc w:val="both"/>
        <w:rPr>
          <w:b/>
        </w:rPr>
      </w:pPr>
    </w:p>
    <w:p w14:paraId="7442DB53" w14:textId="7A1939ED" w:rsidR="00281878" w:rsidRPr="00556CE6" w:rsidRDefault="00281878" w:rsidP="00281878">
      <w:pPr>
        <w:pStyle w:val="PargrafodaLista"/>
        <w:numPr>
          <w:ilvl w:val="0"/>
          <w:numId w:val="1"/>
        </w:numPr>
        <w:jc w:val="both"/>
        <w:rPr>
          <w:b/>
        </w:rPr>
      </w:pPr>
      <w:r w:rsidRPr="00281878">
        <w:rPr>
          <w:b/>
          <w:highlight w:val="yellow"/>
        </w:rPr>
        <w:t>Obs:</w:t>
      </w:r>
      <w:r>
        <w:rPr>
          <w:b/>
        </w:rPr>
        <w:t xml:space="preserve"> </w:t>
      </w:r>
      <w:r w:rsidRPr="00281878">
        <w:t>verificar com Desen</w:t>
      </w:r>
      <w:r>
        <w:t>vol</w:t>
      </w:r>
      <w:r w:rsidRPr="00281878">
        <w:t xml:space="preserve">vimento como é o armazenamento do mês de </w:t>
      </w:r>
      <w:r w:rsidR="00182C86" w:rsidRPr="00281878">
        <w:t>referência</w:t>
      </w:r>
      <w:r w:rsidRPr="00281878">
        <w:t xml:space="preserve"> 12/13 da Disp Caixa</w:t>
      </w:r>
    </w:p>
    <w:p w14:paraId="52D8281B" w14:textId="77777777" w:rsidR="004E23B8" w:rsidRDefault="004E23B8" w:rsidP="00AA144C">
      <w:pPr>
        <w:jc w:val="both"/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</w:p>
    <w:p w14:paraId="5AFACEE0" w14:textId="3B67D8F9" w:rsidR="00B653AE" w:rsidRDefault="00451D43" w:rsidP="00AA144C">
      <w:pPr>
        <w:jc w:val="both"/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8C5DC4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I </w:t>
      </w:r>
      <w:r w:rsidR="00BC0CB9">
        <w:rPr>
          <w:rFonts w:ascii="Times New Roman" w:hAnsi="Times New Roman" w:cs="Times New Roman"/>
          <w:b/>
          <w:bCs/>
          <w:color w:val="0070C0"/>
          <w:sz w:val="32"/>
          <w:szCs w:val="32"/>
        </w:rPr>
        <w:t>–</w:t>
      </w:r>
      <w:r w:rsidRPr="008C5DC4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 </w:t>
      </w:r>
      <w:r w:rsidR="00BC0CB9">
        <w:rPr>
          <w:rFonts w:ascii="Times New Roman" w:hAnsi="Times New Roman" w:cs="Times New Roman"/>
          <w:b/>
          <w:bCs/>
          <w:color w:val="0070C0"/>
          <w:sz w:val="32"/>
          <w:szCs w:val="32"/>
        </w:rPr>
        <w:t>Margem</w:t>
      </w:r>
      <w:r w:rsidRPr="008C5DC4">
        <w:rPr>
          <w:rFonts w:ascii="Times New Roman" w:hAnsi="Times New Roman" w:cs="Times New Roman"/>
          <w:b/>
          <w:bCs/>
          <w:color w:val="0070C0"/>
          <w:sz w:val="32"/>
          <w:szCs w:val="32"/>
        </w:rPr>
        <w:t>:</w:t>
      </w:r>
    </w:p>
    <w:p w14:paraId="437475E4" w14:textId="2C2AECA9" w:rsidR="00B318CA" w:rsidRPr="00981415" w:rsidRDefault="00B318CA" w:rsidP="00AA144C">
      <w:pPr>
        <w:jc w:val="both"/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981415">
        <w:rPr>
          <w:b/>
          <w:bCs/>
          <w:u w:val="single"/>
        </w:rPr>
        <w:t xml:space="preserve">Componente </w:t>
      </w:r>
      <w:r w:rsidR="00BC0CB9" w:rsidRPr="00981415">
        <w:rPr>
          <w:b/>
          <w:bCs/>
          <w:u w:val="single"/>
        </w:rPr>
        <w:t>Margem</w:t>
      </w:r>
      <w:r w:rsidRPr="00981415">
        <w:rPr>
          <w:b/>
          <w:bCs/>
          <w:u w:val="single"/>
        </w:rPr>
        <w:t>.Valor</w:t>
      </w:r>
      <w:r w:rsidR="00991D23" w:rsidRPr="00981415">
        <w:t xml:space="preserve"> = </w:t>
      </w:r>
      <w:r w:rsidR="00CD2CA1" w:rsidRPr="00981415">
        <w:t xml:space="preserve">(RecCorrente – DespCorrente </w:t>
      </w:r>
      <w:r w:rsidR="00B43B4D" w:rsidRPr="00981415">
        <w:t>–</w:t>
      </w:r>
      <w:r w:rsidR="00CD2CA1" w:rsidRPr="00981415">
        <w:t xml:space="preserve"> </w:t>
      </w:r>
      <w:r w:rsidR="00B43B4D" w:rsidRPr="00981415">
        <w:t>AmortDivida) / RecCorrente</w:t>
      </w:r>
    </w:p>
    <w:p w14:paraId="0400B2C6" w14:textId="365669F0" w:rsidR="00897972" w:rsidRPr="00981415" w:rsidRDefault="00E314A7" w:rsidP="00AA144C">
      <w:pPr>
        <w:jc w:val="both"/>
        <w:rPr>
          <w:sz w:val="16"/>
          <w:szCs w:val="16"/>
        </w:rPr>
      </w:pPr>
      <w:r w:rsidRPr="00981415">
        <w:rPr>
          <w:b/>
          <w:bCs/>
          <w:u w:val="single"/>
        </w:rPr>
        <w:t>Componente Margem.Nota</w:t>
      </w:r>
    </w:p>
    <w:p w14:paraId="22BB5755" w14:textId="4171CEF4" w:rsidR="00614C08" w:rsidRPr="00981415" w:rsidRDefault="00614C08" w:rsidP="00AA144C">
      <w:pPr>
        <w:ind w:firstLine="708"/>
        <w:jc w:val="both"/>
      </w:pPr>
      <w:r w:rsidRPr="00981415">
        <w:t xml:space="preserve">=&gt; Se </w:t>
      </w:r>
      <w:r w:rsidR="00A41CC9" w:rsidRPr="00981415">
        <w:t>Margem.Valor</w:t>
      </w:r>
      <w:r w:rsidRPr="00981415">
        <w:t xml:space="preserve"> &lt; 0,</w:t>
      </w:r>
      <w:r w:rsidR="00A41CC9" w:rsidRPr="00981415">
        <w:t>05</w:t>
      </w:r>
      <w:r w:rsidRPr="00981415">
        <w:t xml:space="preserve"> </w:t>
      </w:r>
      <w:r w:rsidRPr="00981415">
        <w:rPr>
          <w:b/>
          <w:bCs/>
          <w:u w:val="single"/>
        </w:rPr>
        <w:t>então</w:t>
      </w:r>
      <w:r w:rsidRPr="00981415">
        <w:t xml:space="preserve"> nota = </w:t>
      </w:r>
      <w:r w:rsidR="00374560" w:rsidRPr="00981415">
        <w:t>3</w:t>
      </w:r>
      <w:r w:rsidRPr="00981415">
        <w:t xml:space="preserve">; </w:t>
      </w:r>
    </w:p>
    <w:p w14:paraId="4D81A689" w14:textId="0CA80365" w:rsidR="00614C08" w:rsidRPr="00981415" w:rsidRDefault="00614C08" w:rsidP="00AA144C">
      <w:pPr>
        <w:ind w:firstLine="708"/>
        <w:jc w:val="both"/>
      </w:pPr>
      <w:r w:rsidRPr="00981415">
        <w:t>=&gt; Se</w:t>
      </w:r>
      <w:r w:rsidR="001B0D75" w:rsidRPr="00981415">
        <w:t xml:space="preserve"> 0,</w:t>
      </w:r>
      <w:r w:rsidR="000E3E85" w:rsidRPr="00981415">
        <w:t>05</w:t>
      </w:r>
      <w:r w:rsidRPr="00981415">
        <w:t xml:space="preserve"> </w:t>
      </w:r>
      <w:r w:rsidR="001B0D75" w:rsidRPr="00981415">
        <w:rPr>
          <w:rFonts w:cstheme="minorHAnsi"/>
        </w:rPr>
        <w:t xml:space="preserve">≤ </w:t>
      </w:r>
      <w:r w:rsidR="00374560" w:rsidRPr="00981415">
        <w:t>Margem.Valor</w:t>
      </w:r>
      <w:r w:rsidRPr="00981415">
        <w:t xml:space="preserve"> </w:t>
      </w:r>
      <w:r w:rsidR="00CD43A4" w:rsidRPr="00981415">
        <w:rPr>
          <w:rFonts w:cstheme="minorHAnsi"/>
        </w:rPr>
        <w:t>≤</w:t>
      </w:r>
      <w:r w:rsidRPr="00981415">
        <w:t xml:space="preserve"> </w:t>
      </w:r>
      <w:r w:rsidR="00CD43A4" w:rsidRPr="00981415">
        <w:t>0,15</w:t>
      </w:r>
      <w:r w:rsidRPr="00981415">
        <w:t xml:space="preserve"> </w:t>
      </w:r>
      <w:r w:rsidRPr="00981415">
        <w:rPr>
          <w:b/>
          <w:bCs/>
          <w:u w:val="single"/>
        </w:rPr>
        <w:t>então</w:t>
      </w:r>
      <w:r w:rsidRPr="00981415">
        <w:t xml:space="preserve"> nota</w:t>
      </w:r>
      <w:r w:rsidR="00CD43A4" w:rsidRPr="00981415">
        <w:t xml:space="preserve">= </w:t>
      </w:r>
      <w:r w:rsidR="007F706B" w:rsidRPr="00981415">
        <w:t>2</w:t>
      </w:r>
      <w:r w:rsidRPr="00981415">
        <w:t>;</w:t>
      </w:r>
    </w:p>
    <w:p w14:paraId="08121FF7" w14:textId="26164BC1" w:rsidR="00614C08" w:rsidRPr="00981415" w:rsidRDefault="00614C08" w:rsidP="00AA144C">
      <w:pPr>
        <w:ind w:firstLine="708"/>
        <w:jc w:val="both"/>
      </w:pPr>
      <w:r w:rsidRPr="00981415">
        <w:t xml:space="preserve">=&gt; Se </w:t>
      </w:r>
      <w:r w:rsidR="000E3E85" w:rsidRPr="00981415">
        <w:t>Margem.Valor</w:t>
      </w:r>
      <w:r w:rsidRPr="00981415">
        <w:t xml:space="preserve"> </w:t>
      </w:r>
      <w:r w:rsidR="000E3E85" w:rsidRPr="00981415">
        <w:t>&gt;</w:t>
      </w:r>
      <w:r w:rsidRPr="00981415">
        <w:t xml:space="preserve"> </w:t>
      </w:r>
      <w:r w:rsidR="00CD43A4" w:rsidRPr="00981415">
        <w:t>0,15</w:t>
      </w:r>
      <w:r w:rsidRPr="00981415">
        <w:t xml:space="preserve"> </w:t>
      </w:r>
      <w:r w:rsidRPr="00981415">
        <w:rPr>
          <w:b/>
          <w:bCs/>
          <w:u w:val="single"/>
        </w:rPr>
        <w:t>então</w:t>
      </w:r>
      <w:r w:rsidRPr="00981415">
        <w:t xml:space="preserve"> nota = </w:t>
      </w:r>
      <w:r w:rsidR="00CD43A4" w:rsidRPr="00981415">
        <w:t>1</w:t>
      </w:r>
      <w:r w:rsidRPr="00981415">
        <w:t>;</w:t>
      </w:r>
    </w:p>
    <w:p w14:paraId="03DCC607" w14:textId="41D2CB48" w:rsidR="00BA283A" w:rsidRPr="008C5DC4" w:rsidRDefault="00F801E0" w:rsidP="00AA144C">
      <w:pPr>
        <w:jc w:val="both"/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981415">
        <w:rPr>
          <w:b/>
          <w:bCs/>
          <w:u w:val="single"/>
        </w:rPr>
        <w:t>Componente Margem.NotaBase100</w:t>
      </w:r>
      <w:r w:rsidR="00BA283A" w:rsidRPr="00981415">
        <w:t xml:space="preserve"> = (</w:t>
      </w:r>
      <w:r w:rsidR="002F570D" w:rsidRPr="00981415">
        <w:t>Margem.Nota</w:t>
      </w:r>
      <w:r w:rsidR="002031F8">
        <w:t xml:space="preserve"> * 100) / 12</w:t>
      </w:r>
    </w:p>
    <w:p w14:paraId="4EB83D6D" w14:textId="65297E3D" w:rsidR="00614C08" w:rsidRDefault="00614C08" w:rsidP="00AA144C">
      <w:pPr>
        <w:jc w:val="both"/>
        <w:rPr>
          <w:sz w:val="16"/>
          <w:szCs w:val="16"/>
        </w:rPr>
      </w:pPr>
    </w:p>
    <w:p w14:paraId="413F92C3" w14:textId="77777777" w:rsidR="00614C08" w:rsidRPr="00897972" w:rsidRDefault="00614C08" w:rsidP="00AA144C">
      <w:pPr>
        <w:jc w:val="both"/>
        <w:rPr>
          <w:sz w:val="16"/>
          <w:szCs w:val="16"/>
        </w:rPr>
      </w:pPr>
    </w:p>
    <w:p w14:paraId="1F1B1E07" w14:textId="55E7E75F" w:rsidR="00451D43" w:rsidRDefault="00451D43" w:rsidP="00AA144C">
      <w:pPr>
        <w:jc w:val="both"/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8C5DC4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II - </w:t>
      </w:r>
      <w:r w:rsidR="002031F8">
        <w:rPr>
          <w:rFonts w:ascii="Times New Roman" w:hAnsi="Times New Roman" w:cs="Times New Roman"/>
          <w:b/>
          <w:bCs/>
          <w:color w:val="0070C0"/>
          <w:sz w:val="32"/>
          <w:szCs w:val="32"/>
        </w:rPr>
        <w:t>Endividamento</w:t>
      </w:r>
      <w:r w:rsidRPr="008C5DC4">
        <w:rPr>
          <w:rFonts w:ascii="Times New Roman" w:hAnsi="Times New Roman" w:cs="Times New Roman"/>
          <w:b/>
          <w:bCs/>
          <w:color w:val="0070C0"/>
          <w:sz w:val="32"/>
          <w:szCs w:val="32"/>
        </w:rPr>
        <w:t>:</w:t>
      </w:r>
    </w:p>
    <w:p w14:paraId="291D7E8A" w14:textId="24195C41" w:rsidR="003F456C" w:rsidRPr="00981415" w:rsidRDefault="003F456C" w:rsidP="00AA144C">
      <w:pPr>
        <w:jc w:val="both"/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981415">
        <w:rPr>
          <w:b/>
          <w:bCs/>
          <w:u w:val="single"/>
        </w:rPr>
        <w:t>Componente Endiv.Valor</w:t>
      </w:r>
      <w:r w:rsidRPr="00981415">
        <w:t xml:space="preserve"> = DCB</w:t>
      </w:r>
      <w:r w:rsidR="005752AB" w:rsidRPr="00981415">
        <w:t>ruta</w:t>
      </w:r>
      <w:r w:rsidRPr="00981415">
        <w:t xml:space="preserve"> / RCL</w:t>
      </w:r>
    </w:p>
    <w:p w14:paraId="6B8C443B" w14:textId="2BD8BB39" w:rsidR="003F456C" w:rsidRPr="00981415" w:rsidRDefault="003F456C" w:rsidP="00AA144C">
      <w:pPr>
        <w:jc w:val="both"/>
        <w:rPr>
          <w:sz w:val="16"/>
          <w:szCs w:val="16"/>
        </w:rPr>
      </w:pPr>
      <w:r w:rsidRPr="00981415">
        <w:rPr>
          <w:b/>
          <w:bCs/>
          <w:u w:val="single"/>
        </w:rPr>
        <w:t>Componente Endiv.Nota</w:t>
      </w:r>
    </w:p>
    <w:p w14:paraId="7F226BF0" w14:textId="0EEA1C15" w:rsidR="003F456C" w:rsidRPr="00981415" w:rsidRDefault="003F456C" w:rsidP="00AA144C">
      <w:pPr>
        <w:ind w:firstLine="708"/>
        <w:jc w:val="both"/>
      </w:pPr>
      <w:r w:rsidRPr="00981415">
        <w:t xml:space="preserve">=&gt; Se </w:t>
      </w:r>
      <w:r w:rsidR="0097298B" w:rsidRPr="00981415">
        <w:t>Endiv</w:t>
      </w:r>
      <w:r w:rsidRPr="00981415">
        <w:t>.Valor &lt; 0,</w:t>
      </w:r>
      <w:r w:rsidR="00AE4DA9" w:rsidRPr="00981415">
        <w:t>2</w:t>
      </w:r>
      <w:r w:rsidRPr="00981415">
        <w:t xml:space="preserve"> </w:t>
      </w:r>
      <w:r w:rsidRPr="00981415">
        <w:rPr>
          <w:b/>
          <w:bCs/>
          <w:u w:val="single"/>
        </w:rPr>
        <w:t>então</w:t>
      </w:r>
      <w:r w:rsidRPr="00981415">
        <w:t xml:space="preserve"> nota = </w:t>
      </w:r>
      <w:r w:rsidR="0097298B" w:rsidRPr="00981415">
        <w:t>1</w:t>
      </w:r>
      <w:r w:rsidRPr="00981415">
        <w:t xml:space="preserve">; </w:t>
      </w:r>
    </w:p>
    <w:p w14:paraId="6693D497" w14:textId="2973E9F5" w:rsidR="003F456C" w:rsidRPr="00981415" w:rsidRDefault="003F456C" w:rsidP="00AA144C">
      <w:pPr>
        <w:ind w:firstLine="708"/>
        <w:jc w:val="both"/>
      </w:pPr>
      <w:r w:rsidRPr="00981415">
        <w:t>=&gt; Se 0,</w:t>
      </w:r>
      <w:r w:rsidR="00DD16EB">
        <w:t>2</w:t>
      </w:r>
      <w:r w:rsidRPr="00981415">
        <w:t xml:space="preserve"> </w:t>
      </w:r>
      <w:r w:rsidRPr="00981415">
        <w:rPr>
          <w:rFonts w:cstheme="minorHAnsi"/>
        </w:rPr>
        <w:t xml:space="preserve">≤ </w:t>
      </w:r>
      <w:r w:rsidR="0097298B" w:rsidRPr="00981415">
        <w:t>Endiv</w:t>
      </w:r>
      <w:r w:rsidRPr="00981415">
        <w:t xml:space="preserve">.Valor </w:t>
      </w:r>
      <w:r w:rsidRPr="00981415">
        <w:rPr>
          <w:rFonts w:cstheme="minorHAnsi"/>
        </w:rPr>
        <w:t>≤</w:t>
      </w:r>
      <w:r w:rsidRPr="00981415">
        <w:t xml:space="preserve"> 0,</w:t>
      </w:r>
      <w:r w:rsidR="00133474">
        <w:t>6</w:t>
      </w:r>
      <w:r w:rsidRPr="00981415">
        <w:t xml:space="preserve"> </w:t>
      </w:r>
      <w:r w:rsidRPr="00981415">
        <w:rPr>
          <w:b/>
          <w:bCs/>
          <w:u w:val="single"/>
        </w:rPr>
        <w:t>então</w:t>
      </w:r>
      <w:r w:rsidRPr="00981415">
        <w:t xml:space="preserve"> nota= 2;</w:t>
      </w:r>
    </w:p>
    <w:p w14:paraId="504F8F2E" w14:textId="6D0C68E6" w:rsidR="003F456C" w:rsidRPr="00981415" w:rsidRDefault="003F456C" w:rsidP="00AA144C">
      <w:pPr>
        <w:ind w:firstLine="708"/>
        <w:jc w:val="both"/>
      </w:pPr>
      <w:r w:rsidRPr="00981415">
        <w:t xml:space="preserve">=&gt; Se </w:t>
      </w:r>
      <w:r w:rsidR="0097298B" w:rsidRPr="00981415">
        <w:t>Endiv</w:t>
      </w:r>
      <w:r w:rsidRPr="00981415">
        <w:t>.Valor &gt; 0,</w:t>
      </w:r>
      <w:r w:rsidR="00AE4DA9" w:rsidRPr="00981415">
        <w:t>6</w:t>
      </w:r>
      <w:r w:rsidRPr="00981415">
        <w:t xml:space="preserve"> </w:t>
      </w:r>
      <w:r w:rsidRPr="00981415">
        <w:rPr>
          <w:b/>
          <w:bCs/>
          <w:u w:val="single"/>
        </w:rPr>
        <w:t>então</w:t>
      </w:r>
      <w:r w:rsidRPr="00981415">
        <w:t xml:space="preserve"> nota = </w:t>
      </w:r>
      <w:r w:rsidR="0097298B" w:rsidRPr="00981415">
        <w:t>3</w:t>
      </w:r>
      <w:r w:rsidRPr="00981415">
        <w:t>;</w:t>
      </w:r>
    </w:p>
    <w:p w14:paraId="0A92FEB7" w14:textId="67C1E250" w:rsidR="00B318CA" w:rsidRDefault="003F456C" w:rsidP="00AA144C">
      <w:pPr>
        <w:jc w:val="both"/>
        <w:rPr>
          <w:b/>
          <w:bCs/>
          <w:highlight w:val="green"/>
          <w:u w:val="single"/>
        </w:rPr>
      </w:pPr>
      <w:r w:rsidRPr="00981415">
        <w:rPr>
          <w:b/>
          <w:bCs/>
          <w:u w:val="single"/>
        </w:rPr>
        <w:t xml:space="preserve">Componente </w:t>
      </w:r>
      <w:r w:rsidR="00DB339A" w:rsidRPr="00981415">
        <w:rPr>
          <w:b/>
          <w:bCs/>
          <w:u w:val="single"/>
        </w:rPr>
        <w:t>Endiv</w:t>
      </w:r>
      <w:r w:rsidRPr="00981415">
        <w:rPr>
          <w:b/>
          <w:bCs/>
          <w:u w:val="single"/>
        </w:rPr>
        <w:t>.NotaBase100</w:t>
      </w:r>
      <w:r w:rsidRPr="00981415">
        <w:t xml:space="preserve"> = (</w:t>
      </w:r>
      <w:r w:rsidR="0097298B" w:rsidRPr="00981415">
        <w:t>Endiv</w:t>
      </w:r>
      <w:r w:rsidRPr="00981415">
        <w:t>.Nota * 100</w:t>
      </w:r>
      <w:r>
        <w:t>) / 12</w:t>
      </w:r>
    </w:p>
    <w:p w14:paraId="29B7D729" w14:textId="0CC60A60" w:rsidR="003F456C" w:rsidRDefault="003F456C" w:rsidP="00AA144C">
      <w:pPr>
        <w:jc w:val="both"/>
        <w:rPr>
          <w:b/>
          <w:bCs/>
          <w:highlight w:val="green"/>
          <w:u w:val="single"/>
        </w:rPr>
      </w:pPr>
    </w:p>
    <w:p w14:paraId="2FCA42D2" w14:textId="592DBBFB" w:rsidR="001B54A3" w:rsidRDefault="001B54A3" w:rsidP="00AA144C">
      <w:pPr>
        <w:jc w:val="both"/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8C5DC4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III - </w:t>
      </w:r>
      <w:r>
        <w:rPr>
          <w:rFonts w:ascii="Times New Roman" w:hAnsi="Times New Roman" w:cs="Times New Roman"/>
          <w:b/>
          <w:bCs/>
          <w:color w:val="0070C0"/>
          <w:sz w:val="32"/>
          <w:szCs w:val="32"/>
        </w:rPr>
        <w:t>ISP</w:t>
      </w:r>
      <w:r w:rsidRPr="008C5DC4">
        <w:rPr>
          <w:rFonts w:ascii="Times New Roman" w:hAnsi="Times New Roman" w:cs="Times New Roman"/>
          <w:b/>
          <w:bCs/>
          <w:color w:val="0070C0"/>
          <w:sz w:val="32"/>
          <w:szCs w:val="32"/>
        </w:rPr>
        <w:t>:</w:t>
      </w:r>
    </w:p>
    <w:p w14:paraId="0A2622B5" w14:textId="55679CE0" w:rsidR="00C63B2E" w:rsidRDefault="00C63B2E" w:rsidP="00AA144C">
      <w:pPr>
        <w:jc w:val="both"/>
        <w:rPr>
          <w:highlight w:val="yellow"/>
        </w:rPr>
      </w:pPr>
      <w:r w:rsidRPr="00981415">
        <w:rPr>
          <w:b/>
          <w:bCs/>
          <w:u w:val="single"/>
        </w:rPr>
        <w:t>Componente ISP.Valor</w:t>
      </w:r>
      <w:r w:rsidRPr="00981415">
        <w:t xml:space="preserve"> =</w:t>
      </w:r>
      <w:r w:rsidR="00BB7A9C">
        <w:t xml:space="preserve"> buscar na tabela </w:t>
      </w:r>
      <w:r w:rsidR="00BB7A9C" w:rsidRPr="00385E57">
        <w:rPr>
          <w:highlight w:val="yellow"/>
        </w:rPr>
        <w:t>IndicadorSituacaoPrevidenciaria (criar no Cidad</w:t>
      </w:r>
      <w:r w:rsidR="007C5FF9" w:rsidRPr="00385E57">
        <w:rPr>
          <w:highlight w:val="yellow"/>
        </w:rPr>
        <w:t>E</w:t>
      </w:r>
      <w:r w:rsidR="00BB7A9C" w:rsidRPr="00385E57">
        <w:rPr>
          <w:highlight w:val="yellow"/>
        </w:rPr>
        <w:t>S ou buscar no ControleSocial?)</w:t>
      </w:r>
      <w:r w:rsidR="007C5FF9">
        <w:t xml:space="preserve"> o valor mais recente</w:t>
      </w:r>
      <w:r w:rsidR="00610189">
        <w:t xml:space="preserve"> para o município</w:t>
      </w:r>
      <w:r w:rsidR="007A63F7">
        <w:t xml:space="preserve">. Na hipótese de não haver RPPS no município, </w:t>
      </w:r>
      <w:r w:rsidR="0044202C">
        <w:t>retornar ‘N’</w:t>
      </w:r>
    </w:p>
    <w:p w14:paraId="48ADAEF4" w14:textId="4D695A65" w:rsidR="000B31C1" w:rsidRPr="00981415" w:rsidRDefault="000B31C1" w:rsidP="00AA144C">
      <w:pPr>
        <w:jc w:val="both"/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981415">
        <w:rPr>
          <w:b/>
          <w:bCs/>
          <w:u w:val="single"/>
        </w:rPr>
        <w:lastRenderedPageBreak/>
        <w:t>Componente ISP.</w:t>
      </w:r>
      <w:r>
        <w:rPr>
          <w:b/>
          <w:bCs/>
          <w:u w:val="single"/>
        </w:rPr>
        <w:t>AnoReferencia</w:t>
      </w:r>
      <w:r w:rsidRPr="00981415">
        <w:t xml:space="preserve"> =</w:t>
      </w:r>
      <w:r w:rsidR="00610189">
        <w:t xml:space="preserve"> armazenar o ano de referência a que se refere o valor</w:t>
      </w:r>
    </w:p>
    <w:p w14:paraId="740E328C" w14:textId="5BE7AD21" w:rsidR="00C63B2E" w:rsidRPr="00981415" w:rsidRDefault="00C63B2E" w:rsidP="00AA144C">
      <w:pPr>
        <w:jc w:val="both"/>
        <w:rPr>
          <w:sz w:val="16"/>
          <w:szCs w:val="16"/>
        </w:rPr>
      </w:pPr>
      <w:r w:rsidRPr="00981415">
        <w:rPr>
          <w:b/>
          <w:bCs/>
          <w:u w:val="single"/>
        </w:rPr>
        <w:t>Componente ISP.Nota</w:t>
      </w:r>
    </w:p>
    <w:p w14:paraId="5FB618EC" w14:textId="3CD00B0C" w:rsidR="00C63B2E" w:rsidRPr="00981415" w:rsidRDefault="00C63B2E" w:rsidP="00AA144C">
      <w:pPr>
        <w:ind w:firstLine="708"/>
        <w:jc w:val="both"/>
      </w:pPr>
      <w:r w:rsidRPr="00981415">
        <w:t xml:space="preserve">=&gt; Se </w:t>
      </w:r>
      <w:r w:rsidR="00697167" w:rsidRPr="00981415">
        <w:t>ISP</w:t>
      </w:r>
      <w:r w:rsidRPr="00981415">
        <w:t xml:space="preserve">.Valor </w:t>
      </w:r>
      <w:r w:rsidR="00AD3CA6">
        <w:t>=</w:t>
      </w:r>
      <w:r w:rsidRPr="00981415">
        <w:t xml:space="preserve"> </w:t>
      </w:r>
      <w:r w:rsidR="00AD3CA6">
        <w:t>‘A’</w:t>
      </w:r>
      <w:r w:rsidRPr="00981415">
        <w:t xml:space="preserve"> </w:t>
      </w:r>
      <w:r w:rsidRPr="00981415">
        <w:rPr>
          <w:b/>
          <w:bCs/>
          <w:u w:val="single"/>
        </w:rPr>
        <w:t>então</w:t>
      </w:r>
      <w:r w:rsidRPr="00981415">
        <w:t xml:space="preserve"> nota = 1; </w:t>
      </w:r>
    </w:p>
    <w:p w14:paraId="67E6FD82" w14:textId="596ED252" w:rsidR="00C63B2E" w:rsidRPr="00981415" w:rsidRDefault="00C63B2E" w:rsidP="00AA144C">
      <w:pPr>
        <w:ind w:firstLine="708"/>
        <w:jc w:val="both"/>
      </w:pPr>
      <w:r w:rsidRPr="00981415">
        <w:t xml:space="preserve">=&gt; Se </w:t>
      </w:r>
      <w:r w:rsidR="00697167" w:rsidRPr="00981415">
        <w:t>ISP</w:t>
      </w:r>
      <w:r w:rsidRPr="00981415">
        <w:t xml:space="preserve">.Valor </w:t>
      </w:r>
      <w:r w:rsidR="006B2987">
        <w:t xml:space="preserve">= ‘B’ ou ‘N’ </w:t>
      </w:r>
      <w:r w:rsidRPr="00981415">
        <w:rPr>
          <w:b/>
          <w:bCs/>
          <w:u w:val="single"/>
        </w:rPr>
        <w:t>então</w:t>
      </w:r>
      <w:r w:rsidRPr="00981415">
        <w:t xml:space="preserve"> nota= </w:t>
      </w:r>
      <w:r w:rsidR="006B2987">
        <w:t>2</w:t>
      </w:r>
      <w:r w:rsidRPr="00981415">
        <w:t>;</w:t>
      </w:r>
    </w:p>
    <w:p w14:paraId="23985406" w14:textId="3A423FB2" w:rsidR="00C63B2E" w:rsidRPr="00981415" w:rsidRDefault="00C63B2E" w:rsidP="00AA144C">
      <w:pPr>
        <w:ind w:firstLine="708"/>
        <w:jc w:val="both"/>
      </w:pPr>
      <w:r w:rsidRPr="00981415">
        <w:t xml:space="preserve">=&gt; Se </w:t>
      </w:r>
      <w:r w:rsidR="00697167" w:rsidRPr="00981415">
        <w:t>ISP</w:t>
      </w:r>
      <w:r w:rsidRPr="00981415">
        <w:t xml:space="preserve">.Valor </w:t>
      </w:r>
      <w:r w:rsidR="001D3020">
        <w:t xml:space="preserve">= ‘C’ ou ‘D’ </w:t>
      </w:r>
      <w:r w:rsidRPr="00981415">
        <w:rPr>
          <w:b/>
          <w:bCs/>
          <w:u w:val="single"/>
        </w:rPr>
        <w:t>então</w:t>
      </w:r>
      <w:r w:rsidRPr="00981415">
        <w:t xml:space="preserve"> nota = 3;</w:t>
      </w:r>
    </w:p>
    <w:p w14:paraId="7D72435C" w14:textId="3E2E2222" w:rsidR="001B54A3" w:rsidRPr="008C5DC4" w:rsidRDefault="00C63B2E" w:rsidP="00AA144C">
      <w:pPr>
        <w:jc w:val="both"/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981415">
        <w:rPr>
          <w:b/>
          <w:bCs/>
          <w:u w:val="single"/>
        </w:rPr>
        <w:t>Componente ISP.NotaBase100</w:t>
      </w:r>
      <w:r w:rsidRPr="00981415">
        <w:t xml:space="preserve"> = (ISP.Nota * 100) / 12</w:t>
      </w:r>
    </w:p>
    <w:p w14:paraId="69319FBF" w14:textId="77777777" w:rsidR="001B54A3" w:rsidRDefault="001B54A3" w:rsidP="00AA144C">
      <w:pPr>
        <w:jc w:val="both"/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bookmarkStart w:id="0" w:name="_Hlk118993045"/>
      <w:bookmarkStart w:id="1" w:name="_Hlk118993185"/>
    </w:p>
    <w:p w14:paraId="1A0D6AAA" w14:textId="7C1267B4" w:rsidR="00451D43" w:rsidRDefault="00451D43" w:rsidP="00AA144C">
      <w:pPr>
        <w:jc w:val="both"/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8C5DC4">
        <w:rPr>
          <w:rFonts w:ascii="Times New Roman" w:hAnsi="Times New Roman" w:cs="Times New Roman"/>
          <w:b/>
          <w:bCs/>
          <w:color w:val="0070C0"/>
          <w:sz w:val="32"/>
          <w:szCs w:val="32"/>
        </w:rPr>
        <w:t>I</w:t>
      </w:r>
      <w:r w:rsidR="001B54A3">
        <w:rPr>
          <w:rFonts w:ascii="Times New Roman" w:hAnsi="Times New Roman" w:cs="Times New Roman"/>
          <w:b/>
          <w:bCs/>
          <w:color w:val="0070C0"/>
          <w:sz w:val="32"/>
          <w:szCs w:val="32"/>
        </w:rPr>
        <w:t>V</w:t>
      </w:r>
      <w:r w:rsidRPr="008C5DC4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 - Liquidez:</w:t>
      </w:r>
    </w:p>
    <w:bookmarkEnd w:id="0"/>
    <w:bookmarkEnd w:id="1"/>
    <w:p w14:paraId="0528918C" w14:textId="271840F5" w:rsidR="00A600EB" w:rsidRPr="00981415" w:rsidRDefault="00A600EB" w:rsidP="00AA144C">
      <w:pPr>
        <w:jc w:val="both"/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981415">
        <w:rPr>
          <w:b/>
          <w:bCs/>
          <w:u w:val="single"/>
        </w:rPr>
        <w:t>Componente Liq.Valor</w:t>
      </w:r>
      <w:r w:rsidRPr="00981415">
        <w:t xml:space="preserve"> = </w:t>
      </w:r>
      <w:r w:rsidR="005752AB" w:rsidRPr="00981415">
        <w:t>DispCaixaSemRPPS</w:t>
      </w:r>
      <w:r w:rsidRPr="00981415">
        <w:t xml:space="preserve"> / RCL</w:t>
      </w:r>
    </w:p>
    <w:p w14:paraId="006453FF" w14:textId="6824A919" w:rsidR="00A600EB" w:rsidRPr="00981415" w:rsidRDefault="00A600EB" w:rsidP="00AA144C">
      <w:pPr>
        <w:jc w:val="both"/>
        <w:rPr>
          <w:sz w:val="16"/>
          <w:szCs w:val="16"/>
        </w:rPr>
      </w:pPr>
      <w:r w:rsidRPr="00981415">
        <w:rPr>
          <w:b/>
          <w:bCs/>
          <w:u w:val="single"/>
        </w:rPr>
        <w:t xml:space="preserve">Componente </w:t>
      </w:r>
      <w:r w:rsidR="00DB339A" w:rsidRPr="00981415">
        <w:rPr>
          <w:b/>
          <w:bCs/>
          <w:u w:val="single"/>
        </w:rPr>
        <w:t>Liq</w:t>
      </w:r>
      <w:r w:rsidRPr="00981415">
        <w:rPr>
          <w:b/>
          <w:bCs/>
          <w:u w:val="single"/>
        </w:rPr>
        <w:t>.Nota</w:t>
      </w:r>
    </w:p>
    <w:p w14:paraId="23F71097" w14:textId="1843A514" w:rsidR="00A600EB" w:rsidRPr="00981415" w:rsidRDefault="00A600EB" w:rsidP="00AA144C">
      <w:pPr>
        <w:ind w:firstLine="708"/>
        <w:jc w:val="both"/>
      </w:pPr>
      <w:r w:rsidRPr="00981415">
        <w:t xml:space="preserve">=&gt; Se </w:t>
      </w:r>
      <w:r w:rsidR="00276848" w:rsidRPr="00981415">
        <w:t>Liq</w:t>
      </w:r>
      <w:r w:rsidRPr="00981415">
        <w:t>.Valor &lt; 0,</w:t>
      </w:r>
      <w:r w:rsidR="00276848" w:rsidRPr="00981415">
        <w:t>1</w:t>
      </w:r>
      <w:r w:rsidRPr="00981415">
        <w:t xml:space="preserve"> </w:t>
      </w:r>
      <w:r w:rsidRPr="00981415">
        <w:rPr>
          <w:b/>
          <w:bCs/>
          <w:u w:val="single"/>
        </w:rPr>
        <w:t>então</w:t>
      </w:r>
      <w:r w:rsidRPr="00981415">
        <w:t xml:space="preserve"> nota = </w:t>
      </w:r>
      <w:r w:rsidR="00DB339A" w:rsidRPr="00981415">
        <w:t>3;</w:t>
      </w:r>
      <w:r w:rsidRPr="00981415">
        <w:t xml:space="preserve"> </w:t>
      </w:r>
    </w:p>
    <w:p w14:paraId="5844381D" w14:textId="2E73031C" w:rsidR="00A600EB" w:rsidRPr="00981415" w:rsidRDefault="00A600EB" w:rsidP="00AA144C">
      <w:pPr>
        <w:ind w:firstLine="708"/>
        <w:jc w:val="both"/>
      </w:pPr>
      <w:r w:rsidRPr="00981415">
        <w:t>=&gt; Se 0,</w:t>
      </w:r>
      <w:r w:rsidR="00F84A56">
        <w:t>1</w:t>
      </w:r>
      <w:r w:rsidRPr="00981415">
        <w:t xml:space="preserve"> </w:t>
      </w:r>
      <w:r w:rsidRPr="00981415">
        <w:rPr>
          <w:rFonts w:cstheme="minorHAnsi"/>
        </w:rPr>
        <w:t xml:space="preserve">≤ </w:t>
      </w:r>
      <w:r w:rsidR="00DB339A" w:rsidRPr="00981415">
        <w:t>Liq</w:t>
      </w:r>
      <w:r w:rsidRPr="00981415">
        <w:t xml:space="preserve">.Valor </w:t>
      </w:r>
      <w:r w:rsidRPr="00981415">
        <w:rPr>
          <w:rFonts w:cstheme="minorHAnsi"/>
        </w:rPr>
        <w:t>≤</w:t>
      </w:r>
      <w:r w:rsidRPr="00981415">
        <w:t xml:space="preserve"> 0,</w:t>
      </w:r>
      <w:r w:rsidR="00F84A56">
        <w:t>2</w:t>
      </w:r>
      <w:r w:rsidRPr="00981415">
        <w:t xml:space="preserve">5 </w:t>
      </w:r>
      <w:r w:rsidRPr="00981415">
        <w:rPr>
          <w:b/>
          <w:bCs/>
          <w:u w:val="single"/>
        </w:rPr>
        <w:t>então</w:t>
      </w:r>
      <w:r w:rsidRPr="00981415">
        <w:t xml:space="preserve"> nota= 2;</w:t>
      </w:r>
    </w:p>
    <w:p w14:paraId="4C298ECB" w14:textId="2E855614" w:rsidR="00A600EB" w:rsidRPr="00981415" w:rsidRDefault="00A600EB" w:rsidP="00AA144C">
      <w:pPr>
        <w:ind w:firstLine="708"/>
        <w:jc w:val="both"/>
      </w:pPr>
      <w:r w:rsidRPr="00981415">
        <w:t xml:space="preserve">=&gt; Se </w:t>
      </w:r>
      <w:r w:rsidR="00DB339A" w:rsidRPr="00981415">
        <w:t>Liq</w:t>
      </w:r>
      <w:r w:rsidRPr="00981415">
        <w:t>.Valor &gt; 0,</w:t>
      </w:r>
      <w:r w:rsidR="00276848" w:rsidRPr="00981415">
        <w:t>25</w:t>
      </w:r>
      <w:r w:rsidRPr="00981415">
        <w:t xml:space="preserve"> </w:t>
      </w:r>
      <w:r w:rsidRPr="00981415">
        <w:rPr>
          <w:b/>
          <w:bCs/>
          <w:u w:val="single"/>
        </w:rPr>
        <w:t>então</w:t>
      </w:r>
      <w:r w:rsidRPr="00981415">
        <w:t xml:space="preserve"> nota = </w:t>
      </w:r>
      <w:r w:rsidR="00DB339A" w:rsidRPr="00981415">
        <w:t>1</w:t>
      </w:r>
      <w:r w:rsidRPr="00981415">
        <w:t>;</w:t>
      </w:r>
    </w:p>
    <w:p w14:paraId="7157EEEA" w14:textId="14BC061B" w:rsidR="00A600EB" w:rsidRPr="00981415" w:rsidRDefault="00A600EB" w:rsidP="00AA144C">
      <w:pPr>
        <w:jc w:val="both"/>
        <w:rPr>
          <w:b/>
          <w:bCs/>
          <w:u w:val="single"/>
        </w:rPr>
      </w:pPr>
      <w:r w:rsidRPr="00981415">
        <w:rPr>
          <w:b/>
          <w:bCs/>
          <w:u w:val="single"/>
        </w:rPr>
        <w:t xml:space="preserve">Componente </w:t>
      </w:r>
      <w:r w:rsidR="00DB339A" w:rsidRPr="00981415">
        <w:rPr>
          <w:b/>
          <w:bCs/>
          <w:u w:val="single"/>
        </w:rPr>
        <w:t>Liq</w:t>
      </w:r>
      <w:r w:rsidRPr="00981415">
        <w:rPr>
          <w:b/>
          <w:bCs/>
          <w:u w:val="single"/>
        </w:rPr>
        <w:t>.NotaBase100</w:t>
      </w:r>
      <w:r w:rsidRPr="00981415">
        <w:t xml:space="preserve"> = (</w:t>
      </w:r>
      <w:r w:rsidR="00DB339A" w:rsidRPr="00981415">
        <w:t>Liq</w:t>
      </w:r>
      <w:r w:rsidRPr="00981415">
        <w:t>.Nota * 100) / 12</w:t>
      </w:r>
    </w:p>
    <w:p w14:paraId="06F0CA9F" w14:textId="3CA20DC1" w:rsidR="00F4568E" w:rsidRPr="00981415" w:rsidRDefault="00F4568E" w:rsidP="00AA144C">
      <w:pPr>
        <w:jc w:val="both"/>
        <w:rPr>
          <w:color w:val="0070C0"/>
        </w:rPr>
      </w:pPr>
    </w:p>
    <w:p w14:paraId="6427DF22" w14:textId="7785E213" w:rsidR="00594168" w:rsidRPr="00981415" w:rsidRDefault="00902028" w:rsidP="00AA144C">
      <w:pPr>
        <w:jc w:val="both"/>
        <w:rPr>
          <w:b/>
          <w:bCs/>
          <w:sz w:val="32"/>
          <w:szCs w:val="32"/>
          <w:u w:val="single"/>
        </w:rPr>
      </w:pPr>
      <w:r w:rsidRPr="00981415">
        <w:rPr>
          <w:rFonts w:ascii="Times New Roman" w:hAnsi="Times New Roman" w:cs="Times New Roman"/>
          <w:b/>
          <w:bCs/>
          <w:color w:val="0070C0"/>
          <w:sz w:val="32"/>
          <w:szCs w:val="32"/>
        </w:rPr>
        <w:t>V</w:t>
      </w:r>
      <w:r w:rsidR="00682953" w:rsidRPr="00981415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 – Nota </w:t>
      </w:r>
      <w:r w:rsidR="00692829">
        <w:rPr>
          <w:rFonts w:ascii="Times New Roman" w:hAnsi="Times New Roman" w:cs="Times New Roman"/>
          <w:b/>
          <w:bCs/>
          <w:color w:val="0070C0"/>
          <w:sz w:val="32"/>
          <w:szCs w:val="32"/>
        </w:rPr>
        <w:t>Geral</w:t>
      </w:r>
      <w:r w:rsidR="00682953" w:rsidRPr="00981415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 IVF:</w:t>
      </w:r>
    </w:p>
    <w:p w14:paraId="2FF670DE" w14:textId="154AA9E3" w:rsidR="00FF5BBB" w:rsidRDefault="00594168" w:rsidP="00AA144C">
      <w:pPr>
        <w:jc w:val="both"/>
        <w:rPr>
          <w:b/>
          <w:bCs/>
        </w:rPr>
      </w:pPr>
      <w:r w:rsidRPr="00981415">
        <w:rPr>
          <w:b/>
          <w:bCs/>
          <w:u w:val="single"/>
        </w:rPr>
        <w:t xml:space="preserve">Componente </w:t>
      </w:r>
      <w:r w:rsidR="00682953" w:rsidRPr="00981415">
        <w:rPr>
          <w:b/>
          <w:bCs/>
          <w:u w:val="single"/>
        </w:rPr>
        <w:t>IVF</w:t>
      </w:r>
      <w:r w:rsidRPr="00981415">
        <w:rPr>
          <w:b/>
          <w:bCs/>
          <w:u w:val="single"/>
        </w:rPr>
        <w:t>.Nota</w:t>
      </w:r>
      <w:r w:rsidR="00623229">
        <w:rPr>
          <w:b/>
          <w:bCs/>
          <w:u w:val="single"/>
        </w:rPr>
        <w:t>Geral</w:t>
      </w:r>
      <w:r w:rsidRPr="00981415">
        <w:rPr>
          <w:b/>
          <w:bCs/>
        </w:rPr>
        <w:t xml:space="preserve"> </w:t>
      </w:r>
      <w:r w:rsidR="00322B76" w:rsidRPr="00981415">
        <w:rPr>
          <w:b/>
          <w:bCs/>
        </w:rPr>
        <w:t xml:space="preserve">= </w:t>
      </w:r>
      <w:r w:rsidR="00402A47" w:rsidRPr="00981415">
        <w:rPr>
          <w:b/>
          <w:bCs/>
        </w:rPr>
        <w:t>Margem.NotaBase100 + Endiv.NotaBase100 + ISP.NotaBase100 + Liq.NotaBase100</w:t>
      </w:r>
    </w:p>
    <w:p w14:paraId="5710F556" w14:textId="395C6DE2" w:rsidR="00623229" w:rsidRDefault="00137FBC" w:rsidP="00AA144C">
      <w:pPr>
        <w:jc w:val="both"/>
        <w:rPr>
          <w:b/>
          <w:bCs/>
        </w:rPr>
      </w:pPr>
      <w:r w:rsidRPr="00981415">
        <w:rPr>
          <w:b/>
          <w:bCs/>
          <w:u w:val="single"/>
        </w:rPr>
        <w:t>Componente IVF.Nota</w:t>
      </w:r>
      <w:r w:rsidR="00692829">
        <w:rPr>
          <w:b/>
          <w:bCs/>
          <w:u w:val="single"/>
        </w:rPr>
        <w:t>Geral</w:t>
      </w:r>
      <w:r>
        <w:rPr>
          <w:b/>
          <w:bCs/>
          <w:u w:val="single"/>
        </w:rPr>
        <w:t>Descricao</w:t>
      </w:r>
      <w:r w:rsidRPr="00981415">
        <w:rPr>
          <w:b/>
          <w:bCs/>
        </w:rPr>
        <w:t xml:space="preserve"> =</w:t>
      </w:r>
    </w:p>
    <w:p w14:paraId="7408C43D" w14:textId="44EF1719" w:rsidR="00623229" w:rsidRDefault="00623229" w:rsidP="00772385">
      <w:pPr>
        <w:ind w:left="708"/>
        <w:jc w:val="both"/>
        <w:rPr>
          <w:b/>
          <w:bCs/>
        </w:rPr>
      </w:pPr>
      <w:r w:rsidRPr="00623229">
        <w:rPr>
          <w:rFonts w:ascii="Calibri" w:eastAsia="Times New Roman" w:hAnsi="Calibri" w:cs="Calibri"/>
          <w:color w:val="000000"/>
          <w:lang w:eastAsia="pt-BR"/>
        </w:rPr>
        <w:t xml:space="preserve">--&gt; </w:t>
      </w:r>
      <w:r w:rsidR="00772385">
        <w:rPr>
          <w:rFonts w:ascii="Calibri" w:eastAsia="Times New Roman" w:hAnsi="Calibri" w:cs="Calibri"/>
          <w:color w:val="000000"/>
          <w:lang w:eastAsia="pt-BR"/>
        </w:rPr>
        <w:t>‘</w:t>
      </w:r>
      <w:r>
        <w:rPr>
          <w:rFonts w:ascii="Calibri" w:eastAsia="Times New Roman" w:hAnsi="Calibri" w:cs="Calibri"/>
          <w:color w:val="000000"/>
          <w:lang w:eastAsia="pt-BR"/>
        </w:rPr>
        <w:t>Alta Vulnerabilidade</w:t>
      </w:r>
      <w:r w:rsidR="00772385">
        <w:rPr>
          <w:rFonts w:ascii="Calibri" w:eastAsia="Times New Roman" w:hAnsi="Calibri" w:cs="Calibri"/>
          <w:color w:val="000000"/>
          <w:lang w:eastAsia="pt-BR"/>
        </w:rPr>
        <w:t>’</w:t>
      </w:r>
      <w:r>
        <w:rPr>
          <w:rFonts w:ascii="Calibri" w:eastAsia="Times New Roman" w:hAnsi="Calibri" w:cs="Calibri"/>
          <w:color w:val="000000"/>
          <w:lang w:eastAsia="pt-BR"/>
        </w:rPr>
        <w:t xml:space="preserve">: </w:t>
      </w:r>
      <w:r w:rsidR="00986900">
        <w:rPr>
          <w:rFonts w:ascii="Calibri" w:eastAsia="Times New Roman" w:hAnsi="Calibri" w:cs="Calibri"/>
          <w:color w:val="000000"/>
          <w:lang w:eastAsia="pt-BR"/>
        </w:rPr>
        <w:t>I</w:t>
      </w:r>
      <w:r>
        <w:rPr>
          <w:rFonts w:ascii="Calibri" w:eastAsia="Times New Roman" w:hAnsi="Calibri" w:cs="Calibri"/>
          <w:color w:val="000000"/>
          <w:lang w:eastAsia="pt-BR"/>
        </w:rPr>
        <w:t>VF.NotaGeral</w:t>
      </w:r>
      <w:r w:rsidRPr="00623229">
        <w:rPr>
          <w:rFonts w:ascii="Calibri" w:eastAsia="Times New Roman" w:hAnsi="Calibri" w:cs="Calibri"/>
          <w:color w:val="000000"/>
          <w:lang w:eastAsia="pt-BR"/>
        </w:rPr>
        <w:t xml:space="preserve"> entre 83 a 100</w:t>
      </w:r>
    </w:p>
    <w:p w14:paraId="06B58BEB" w14:textId="5AC3D40D" w:rsidR="00623229" w:rsidRDefault="00986900" w:rsidP="00772385">
      <w:pPr>
        <w:ind w:left="708"/>
        <w:jc w:val="both"/>
        <w:rPr>
          <w:rFonts w:ascii="Calibri" w:eastAsia="Times New Roman" w:hAnsi="Calibri" w:cs="Calibri"/>
          <w:color w:val="000000"/>
          <w:lang w:eastAsia="pt-BR"/>
        </w:rPr>
      </w:pPr>
      <w:r w:rsidRPr="00623229">
        <w:rPr>
          <w:rFonts w:ascii="Calibri" w:eastAsia="Times New Roman" w:hAnsi="Calibri" w:cs="Calibri"/>
          <w:color w:val="000000"/>
          <w:lang w:eastAsia="pt-BR"/>
        </w:rPr>
        <w:t xml:space="preserve">--&gt; </w:t>
      </w:r>
      <w:r w:rsidR="00772385">
        <w:rPr>
          <w:rFonts w:ascii="Calibri" w:eastAsia="Times New Roman" w:hAnsi="Calibri" w:cs="Calibri"/>
          <w:color w:val="000000"/>
          <w:lang w:eastAsia="pt-BR"/>
        </w:rPr>
        <w:t>‘</w:t>
      </w:r>
      <w:r>
        <w:rPr>
          <w:rFonts w:ascii="Calibri" w:eastAsia="Times New Roman" w:hAnsi="Calibri" w:cs="Calibri"/>
          <w:color w:val="000000"/>
          <w:lang w:eastAsia="pt-BR"/>
        </w:rPr>
        <w:t>Média Vulnerabilidade</w:t>
      </w:r>
      <w:r w:rsidR="00772385">
        <w:rPr>
          <w:rFonts w:ascii="Calibri" w:eastAsia="Times New Roman" w:hAnsi="Calibri" w:cs="Calibri"/>
          <w:color w:val="000000"/>
          <w:lang w:eastAsia="pt-BR"/>
        </w:rPr>
        <w:t>’</w:t>
      </w:r>
      <w:r>
        <w:rPr>
          <w:rFonts w:ascii="Calibri" w:eastAsia="Times New Roman" w:hAnsi="Calibri" w:cs="Calibri"/>
          <w:color w:val="000000"/>
          <w:lang w:eastAsia="pt-BR"/>
        </w:rPr>
        <w:t>: IVF.NotaGeral</w:t>
      </w:r>
      <w:r w:rsidRPr="00623229">
        <w:rPr>
          <w:rFonts w:ascii="Calibri" w:eastAsia="Times New Roman" w:hAnsi="Calibri" w:cs="Calibri"/>
          <w:color w:val="000000"/>
          <w:lang w:eastAsia="pt-BR"/>
        </w:rPr>
        <w:t xml:space="preserve"> entre </w:t>
      </w:r>
      <w:r>
        <w:rPr>
          <w:rFonts w:ascii="Calibri" w:eastAsia="Times New Roman" w:hAnsi="Calibri" w:cs="Calibri"/>
          <w:color w:val="000000"/>
          <w:lang w:eastAsia="pt-BR"/>
        </w:rPr>
        <w:t>58</w:t>
      </w:r>
      <w:r w:rsidRPr="00623229">
        <w:rPr>
          <w:rFonts w:ascii="Calibri" w:eastAsia="Times New Roman" w:hAnsi="Calibri" w:cs="Calibri"/>
          <w:color w:val="000000"/>
          <w:lang w:eastAsia="pt-BR"/>
        </w:rPr>
        <w:t xml:space="preserve"> a </w:t>
      </w:r>
      <w:r w:rsidR="00A309C7">
        <w:rPr>
          <w:rFonts w:ascii="Calibri" w:eastAsia="Times New Roman" w:hAnsi="Calibri" w:cs="Calibri"/>
          <w:color w:val="000000"/>
          <w:lang w:eastAsia="pt-BR"/>
        </w:rPr>
        <w:t>75</w:t>
      </w:r>
    </w:p>
    <w:p w14:paraId="5116B2B4" w14:textId="6FAA11C1" w:rsidR="0023407C" w:rsidRDefault="0023407C" w:rsidP="00772385">
      <w:pPr>
        <w:ind w:left="708"/>
        <w:jc w:val="both"/>
        <w:rPr>
          <w:rFonts w:ascii="Calibri" w:eastAsia="Times New Roman" w:hAnsi="Calibri" w:cs="Calibri"/>
          <w:color w:val="000000"/>
          <w:lang w:eastAsia="pt-BR"/>
        </w:rPr>
      </w:pPr>
      <w:r w:rsidRPr="00623229">
        <w:rPr>
          <w:rFonts w:ascii="Calibri" w:eastAsia="Times New Roman" w:hAnsi="Calibri" w:cs="Calibri"/>
          <w:color w:val="000000"/>
          <w:lang w:eastAsia="pt-BR"/>
        </w:rPr>
        <w:t xml:space="preserve">--&gt; </w:t>
      </w:r>
      <w:r w:rsidR="00772385">
        <w:rPr>
          <w:rFonts w:ascii="Calibri" w:eastAsia="Times New Roman" w:hAnsi="Calibri" w:cs="Calibri"/>
          <w:color w:val="000000"/>
          <w:lang w:eastAsia="pt-BR"/>
        </w:rPr>
        <w:t>‘</w:t>
      </w:r>
      <w:r>
        <w:rPr>
          <w:rFonts w:ascii="Calibri" w:eastAsia="Times New Roman" w:hAnsi="Calibri" w:cs="Calibri"/>
          <w:color w:val="000000"/>
          <w:lang w:eastAsia="pt-BR"/>
        </w:rPr>
        <w:t>Baixa Vulnerabilidade</w:t>
      </w:r>
      <w:r w:rsidR="00772385">
        <w:rPr>
          <w:rFonts w:ascii="Calibri" w:eastAsia="Times New Roman" w:hAnsi="Calibri" w:cs="Calibri"/>
          <w:color w:val="000000"/>
          <w:lang w:eastAsia="pt-BR"/>
        </w:rPr>
        <w:t>’</w:t>
      </w:r>
      <w:r>
        <w:rPr>
          <w:rFonts w:ascii="Calibri" w:eastAsia="Times New Roman" w:hAnsi="Calibri" w:cs="Calibri"/>
          <w:color w:val="000000"/>
          <w:lang w:eastAsia="pt-BR"/>
        </w:rPr>
        <w:t>: IVF.NotaGeral</w:t>
      </w:r>
      <w:r w:rsidRPr="00623229">
        <w:rPr>
          <w:rFonts w:ascii="Calibri" w:eastAsia="Times New Roman" w:hAnsi="Calibri" w:cs="Calibri"/>
          <w:color w:val="000000"/>
          <w:lang w:eastAsia="pt-BR"/>
        </w:rPr>
        <w:t xml:space="preserve"> entre </w:t>
      </w:r>
      <w:r w:rsidR="00A309C7">
        <w:rPr>
          <w:rFonts w:ascii="Calibri" w:eastAsia="Times New Roman" w:hAnsi="Calibri" w:cs="Calibri"/>
          <w:color w:val="000000"/>
          <w:lang w:eastAsia="pt-BR"/>
        </w:rPr>
        <w:t>33</w:t>
      </w:r>
      <w:r w:rsidRPr="00623229">
        <w:rPr>
          <w:rFonts w:ascii="Calibri" w:eastAsia="Times New Roman" w:hAnsi="Calibri" w:cs="Calibri"/>
          <w:color w:val="000000"/>
          <w:lang w:eastAsia="pt-BR"/>
        </w:rPr>
        <w:t xml:space="preserve"> a </w:t>
      </w:r>
      <w:r w:rsidR="00A309C7">
        <w:rPr>
          <w:rFonts w:ascii="Calibri" w:eastAsia="Times New Roman" w:hAnsi="Calibri" w:cs="Calibri"/>
          <w:color w:val="000000"/>
          <w:lang w:eastAsia="pt-BR"/>
        </w:rPr>
        <w:t>50</w:t>
      </w:r>
    </w:p>
    <w:p w14:paraId="6DACCC72" w14:textId="1DA34223" w:rsidR="00D738A2" w:rsidRDefault="00D738A2" w:rsidP="00AA144C">
      <w:pPr>
        <w:jc w:val="both"/>
        <w:rPr>
          <w:color w:val="0070C0"/>
        </w:rPr>
      </w:pPr>
    </w:p>
    <w:p w14:paraId="1B2CEC28" w14:textId="256C758A" w:rsidR="00D738A2" w:rsidRDefault="00D738A2" w:rsidP="00AA144C">
      <w:pPr>
        <w:jc w:val="both"/>
        <w:rPr>
          <w:color w:val="0070C0"/>
        </w:rPr>
      </w:pPr>
    </w:p>
    <w:p w14:paraId="4CE5F767" w14:textId="77777777" w:rsidR="00D738A2" w:rsidRDefault="00D738A2" w:rsidP="00AA144C">
      <w:pPr>
        <w:jc w:val="both"/>
        <w:rPr>
          <w:color w:val="0070C0"/>
        </w:rPr>
      </w:pPr>
    </w:p>
    <w:p w14:paraId="1074128B" w14:textId="77777777" w:rsidR="006147E2" w:rsidRDefault="006147E2" w:rsidP="00AA144C">
      <w:pPr>
        <w:jc w:val="both"/>
        <w:rPr>
          <w:b/>
        </w:rPr>
      </w:pPr>
      <w:r>
        <w:rPr>
          <w:b/>
        </w:rPr>
        <w:br w:type="page"/>
      </w:r>
    </w:p>
    <w:p w14:paraId="248E0BA9" w14:textId="5A37242F" w:rsidR="00D738A2" w:rsidRPr="00D738A2" w:rsidRDefault="00D738A2" w:rsidP="00AA144C">
      <w:pPr>
        <w:jc w:val="both"/>
        <w:rPr>
          <w:b/>
        </w:rPr>
      </w:pPr>
      <w:r w:rsidRPr="00D738A2">
        <w:rPr>
          <w:b/>
        </w:rPr>
        <w:lastRenderedPageBreak/>
        <w:t>Especificação para Persistência do Indicador</w:t>
      </w:r>
    </w:p>
    <w:p w14:paraId="786205CB" w14:textId="297A3AD0" w:rsidR="00D738A2" w:rsidRDefault="00D738A2" w:rsidP="00AA144C">
      <w:pPr>
        <w:spacing w:line="240" w:lineRule="auto"/>
        <w:jc w:val="both"/>
      </w:pPr>
      <w:r>
        <w:tab/>
        <w:t>- índice será calculado e persistido após a UG Prefeitura homologar os meses 1 a 1</w:t>
      </w:r>
      <w:r w:rsidR="001417B3">
        <w:t>1, e 13</w:t>
      </w:r>
      <w:r w:rsidR="006147E2">
        <w:t>.</w:t>
      </w:r>
    </w:p>
    <w:p w14:paraId="638544D0" w14:textId="77777777" w:rsidR="00D738A2" w:rsidRPr="0002438D" w:rsidRDefault="00D738A2" w:rsidP="00AA144C">
      <w:pPr>
        <w:spacing w:line="240" w:lineRule="auto"/>
        <w:jc w:val="both"/>
      </w:pPr>
      <w:r>
        <w:tab/>
      </w:r>
      <w:r>
        <w:tab/>
      </w:r>
      <w:r w:rsidRPr="0002438D">
        <w:t>- job deve ser executado somente após o cálculo dos indicadores DCL, RCL e Disponibilidade de Caixa</w:t>
      </w:r>
    </w:p>
    <w:p w14:paraId="0AADDA60" w14:textId="77777777" w:rsidR="00D738A2" w:rsidRDefault="00D738A2" w:rsidP="00AA144C">
      <w:pPr>
        <w:spacing w:line="240" w:lineRule="auto"/>
        <w:jc w:val="both"/>
      </w:pPr>
      <w:r w:rsidRPr="0002438D">
        <w:tab/>
        <w:t>- No mês 12 o indicador não deve ser calculado. No mês 13, o indicador deve ser calculado e persistido na tabela GestaoFiscalIndicadorresultado com MesReferencia=12</w:t>
      </w:r>
    </w:p>
    <w:p w14:paraId="4A9F3D30" w14:textId="77777777" w:rsidR="00D738A2" w:rsidRDefault="00D738A2" w:rsidP="00AA144C">
      <w:pPr>
        <w:spacing w:line="240" w:lineRule="auto"/>
        <w:jc w:val="both"/>
      </w:pPr>
    </w:p>
    <w:p w14:paraId="59FB29A3" w14:textId="77777777" w:rsidR="00D738A2" w:rsidRDefault="00D738A2" w:rsidP="00AA144C">
      <w:pPr>
        <w:spacing w:line="240" w:lineRule="auto"/>
        <w:jc w:val="both"/>
      </w:pPr>
      <w:r>
        <w:tab/>
        <w:t>- Tabela GestaoFiscalIndicadorResultado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3792BD5" w14:textId="77777777" w:rsidR="00D738A2" w:rsidRDefault="00D738A2" w:rsidP="00AA144C">
      <w:pPr>
        <w:spacing w:line="240" w:lineRule="auto"/>
        <w:jc w:val="both"/>
      </w:pPr>
      <w:r>
        <w:tab/>
      </w:r>
      <w:r>
        <w:tab/>
        <w:t>mesReferencia = mês da PCM</w:t>
      </w:r>
      <w:r>
        <w:tab/>
      </w:r>
      <w:r>
        <w:tab/>
      </w:r>
      <w:r>
        <w:tab/>
      </w:r>
      <w:r>
        <w:tab/>
      </w:r>
      <w:r>
        <w:tab/>
      </w:r>
    </w:p>
    <w:p w14:paraId="2A934726" w14:textId="77777777" w:rsidR="00D738A2" w:rsidRDefault="00D738A2" w:rsidP="00AA144C">
      <w:pPr>
        <w:spacing w:line="240" w:lineRule="auto"/>
        <w:jc w:val="both"/>
      </w:pPr>
      <w:r>
        <w:tab/>
      </w:r>
      <w:r>
        <w:tab/>
        <w:t>anoReferencia = Exercício da PCM</w:t>
      </w:r>
      <w:r>
        <w:tab/>
      </w:r>
      <w:r>
        <w:tab/>
      </w:r>
      <w:r>
        <w:tab/>
      </w:r>
      <w:r>
        <w:tab/>
      </w:r>
      <w:r>
        <w:tab/>
      </w:r>
    </w:p>
    <w:p w14:paraId="6F1D3C31" w14:textId="77777777" w:rsidR="00D738A2" w:rsidRDefault="00D738A2" w:rsidP="00AA144C">
      <w:pPr>
        <w:spacing w:line="240" w:lineRule="auto"/>
        <w:jc w:val="both"/>
      </w:pPr>
      <w:r>
        <w:tab/>
      </w:r>
      <w:r>
        <w:tab/>
        <w:t>EsferaAdministrativaId = buscar id do município</w:t>
      </w:r>
      <w:r>
        <w:tab/>
      </w:r>
      <w:r>
        <w:tab/>
      </w:r>
      <w:r>
        <w:tab/>
      </w:r>
      <w:r>
        <w:tab/>
      </w:r>
      <w:r>
        <w:tab/>
      </w:r>
    </w:p>
    <w:p w14:paraId="4F9B1744" w14:textId="172CE93A" w:rsidR="00D738A2" w:rsidRDefault="00D738A2" w:rsidP="00AA144C">
      <w:pPr>
        <w:spacing w:line="240" w:lineRule="auto"/>
        <w:jc w:val="both"/>
      </w:pPr>
      <w:r>
        <w:tab/>
      </w:r>
      <w:r>
        <w:tab/>
        <w:t xml:space="preserve">GestaoFiscalIndicadorId = Id do </w:t>
      </w:r>
      <w:r w:rsidR="0034153B">
        <w:t>IVF</w:t>
      </w:r>
    </w:p>
    <w:p w14:paraId="0BD86219" w14:textId="77777777" w:rsidR="00D738A2" w:rsidRDefault="00D738A2" w:rsidP="00AA144C">
      <w:pPr>
        <w:spacing w:line="240" w:lineRule="auto"/>
        <w:jc w:val="both"/>
      </w:pPr>
      <w:r>
        <w:tab/>
      </w:r>
      <w:r>
        <w:tab/>
        <w:t>metaLimite = NULL</w:t>
      </w:r>
    </w:p>
    <w:p w14:paraId="07381D1F" w14:textId="5E97B2F5" w:rsidR="00D738A2" w:rsidRDefault="00D738A2" w:rsidP="00AA144C">
      <w:pPr>
        <w:spacing w:line="240" w:lineRule="auto"/>
        <w:jc w:val="both"/>
      </w:pPr>
      <w:r>
        <w:tab/>
      </w:r>
      <w:r>
        <w:tab/>
        <w:t xml:space="preserve">valorApurado = componente </w:t>
      </w:r>
      <w:r w:rsidR="0034153B">
        <w:t>IVF</w:t>
      </w:r>
      <w:r>
        <w:t>.Nota</w:t>
      </w:r>
      <w:r w:rsidR="00475BBE">
        <w:t>Geral</w:t>
      </w:r>
    </w:p>
    <w:p w14:paraId="0EC1DF0B" w14:textId="77777777" w:rsidR="00D738A2" w:rsidRDefault="00D738A2" w:rsidP="00AA144C">
      <w:pPr>
        <w:spacing w:line="240" w:lineRule="auto"/>
        <w:jc w:val="both"/>
      </w:pPr>
      <w:r>
        <w:tab/>
      </w:r>
      <w:r>
        <w:tab/>
        <w:t>idcTipoResultadoGestao = 0 (Consolidado)</w:t>
      </w:r>
      <w:r>
        <w:tab/>
      </w:r>
      <w:r>
        <w:tab/>
      </w:r>
      <w:r>
        <w:tab/>
      </w:r>
      <w:r>
        <w:tab/>
      </w:r>
      <w:r>
        <w:tab/>
      </w:r>
    </w:p>
    <w:p w14:paraId="3E9665FD" w14:textId="187AA8EF" w:rsidR="00D738A2" w:rsidRDefault="00D738A2" w:rsidP="00AA144C">
      <w:pPr>
        <w:spacing w:line="240" w:lineRule="auto"/>
        <w:jc w:val="both"/>
      </w:pPr>
      <w:r>
        <w:tab/>
      </w:r>
      <w:r>
        <w:tab/>
        <w:t>metaLimiteAlerta = NULL</w:t>
      </w:r>
      <w:r>
        <w:tab/>
      </w:r>
      <w:r>
        <w:tab/>
      </w:r>
      <w:r>
        <w:tab/>
      </w:r>
      <w:r>
        <w:tab/>
      </w:r>
    </w:p>
    <w:p w14:paraId="2AD36F35" w14:textId="77777777" w:rsidR="00D738A2" w:rsidRDefault="00D738A2" w:rsidP="00AA144C">
      <w:pPr>
        <w:spacing w:line="240" w:lineRule="auto"/>
        <w:jc w:val="both"/>
      </w:pPr>
      <w:r>
        <w:tab/>
      </w:r>
      <w:r>
        <w:tab/>
        <w:t>resultadoDescricao</w:t>
      </w:r>
    </w:p>
    <w:p w14:paraId="0C5E04FF" w14:textId="523C7EEB" w:rsidR="00D738A2" w:rsidRPr="00CC6AE7" w:rsidRDefault="00D738A2" w:rsidP="00AA144C">
      <w:pPr>
        <w:spacing w:line="240" w:lineRule="auto"/>
        <w:jc w:val="both"/>
      </w:pPr>
      <w:r>
        <w:tab/>
      </w:r>
      <w:r>
        <w:tab/>
      </w:r>
      <w:r>
        <w:tab/>
      </w:r>
      <w:r w:rsidRPr="00BC6CE7">
        <w:t xml:space="preserve">SE mesReferencia entre 1 e 11 </w:t>
      </w:r>
      <w:r w:rsidRPr="00CC6AE7">
        <w:t>ENTÃO ‘Tendência à</w:t>
      </w:r>
      <w:r w:rsidR="00423EA4" w:rsidRPr="00CC6AE7">
        <w:t xml:space="preserve"> </w:t>
      </w:r>
      <w:r w:rsidRPr="00CC6AE7">
        <w:t xml:space="preserve">’ + </w:t>
      </w:r>
      <w:r w:rsidR="00BC6CE7" w:rsidRPr="00CC6AE7">
        <w:t>IVF</w:t>
      </w:r>
      <w:r w:rsidRPr="00CC6AE7">
        <w:t>.Nota</w:t>
      </w:r>
      <w:r w:rsidR="00423EA4" w:rsidRPr="00CC6AE7">
        <w:t>Geral</w:t>
      </w:r>
      <w:r w:rsidR="00877E55" w:rsidRPr="00CC6AE7">
        <w:t>Descricao</w:t>
      </w:r>
    </w:p>
    <w:p w14:paraId="0DF25BB8" w14:textId="2BAE1B23" w:rsidR="00D738A2" w:rsidRDefault="00D738A2" w:rsidP="00AA144C">
      <w:pPr>
        <w:spacing w:line="240" w:lineRule="auto"/>
        <w:jc w:val="both"/>
      </w:pPr>
      <w:r w:rsidRPr="00CC6AE7">
        <w:tab/>
      </w:r>
      <w:r w:rsidRPr="00CC6AE7">
        <w:tab/>
      </w:r>
      <w:r w:rsidRPr="00CC6AE7">
        <w:tab/>
        <w:t xml:space="preserve">SENÃO </w:t>
      </w:r>
      <w:r w:rsidR="00BC6CE7" w:rsidRPr="00CC6AE7">
        <w:t>IVF</w:t>
      </w:r>
      <w:r w:rsidRPr="00CC6AE7">
        <w:t>.Nota</w:t>
      </w:r>
      <w:r w:rsidR="00423EA4" w:rsidRPr="00CC6AE7">
        <w:t>GeralDescricao</w:t>
      </w:r>
    </w:p>
    <w:p w14:paraId="25B55459" w14:textId="77777777" w:rsidR="00D738A2" w:rsidRDefault="00D738A2" w:rsidP="00AA144C">
      <w:pPr>
        <w:spacing w:line="240" w:lineRule="auto"/>
        <w:jc w:val="both"/>
      </w:pPr>
      <w:r>
        <w:tab/>
      </w:r>
      <w:r>
        <w:tab/>
        <w:t>idcResultadoGestaoFiscalIndicador = NULL</w:t>
      </w:r>
    </w:p>
    <w:p w14:paraId="38719E25" w14:textId="77777777" w:rsidR="00D738A2" w:rsidRDefault="00D738A2" w:rsidP="00AA144C">
      <w:pPr>
        <w:spacing w:line="240" w:lineRule="auto"/>
        <w:jc w:val="both"/>
      </w:pPr>
      <w:r>
        <w:tab/>
      </w:r>
      <w:r>
        <w:tab/>
        <w:t>TipoFaseId = NULL</w:t>
      </w:r>
    </w:p>
    <w:p w14:paraId="79CCB3AD" w14:textId="33BF9C03" w:rsidR="00D738A2" w:rsidRDefault="00D738A2" w:rsidP="00AA144C">
      <w:pPr>
        <w:spacing w:line="240" w:lineRule="auto"/>
        <w:jc w:val="both"/>
      </w:pPr>
      <w:r>
        <w:tab/>
      </w:r>
      <w:r>
        <w:tab/>
        <w:t xml:space="preserve">versao = tabela </w:t>
      </w:r>
      <w:r>
        <w:tab/>
      </w:r>
      <w:r>
        <w:tab/>
      </w:r>
      <w:r>
        <w:tab/>
      </w:r>
      <w:r>
        <w:tab/>
      </w:r>
    </w:p>
    <w:p w14:paraId="4AD8016D" w14:textId="3D15E391" w:rsidR="00D738A2" w:rsidRPr="002D40D7" w:rsidRDefault="00D738A2" w:rsidP="00AA144C">
      <w:pPr>
        <w:spacing w:line="240" w:lineRule="auto"/>
        <w:jc w:val="both"/>
        <w:rPr>
          <w:color w:val="0070C0"/>
        </w:rPr>
      </w:pPr>
      <w:r>
        <w:tab/>
      </w:r>
      <w:r>
        <w:tab/>
        <w:t>ArquivoId = relatório gerado conforme template</w:t>
      </w:r>
    </w:p>
    <w:sectPr w:rsidR="00D738A2" w:rsidRPr="002D40D7" w:rsidSect="00FD31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7E63F0"/>
    <w:multiLevelType w:val="hybridMultilevel"/>
    <w:tmpl w:val="92E4E14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4819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3AE"/>
    <w:rsid w:val="00007436"/>
    <w:rsid w:val="0002438D"/>
    <w:rsid w:val="000411B5"/>
    <w:rsid w:val="00055293"/>
    <w:rsid w:val="000566E0"/>
    <w:rsid w:val="00075620"/>
    <w:rsid w:val="000767E8"/>
    <w:rsid w:val="000B31C1"/>
    <w:rsid w:val="000B7D3E"/>
    <w:rsid w:val="000C434A"/>
    <w:rsid w:val="000D0F11"/>
    <w:rsid w:val="000E1C2D"/>
    <w:rsid w:val="000E3E85"/>
    <w:rsid w:val="000E6D6F"/>
    <w:rsid w:val="000E7A8E"/>
    <w:rsid w:val="000F4D1F"/>
    <w:rsid w:val="00133474"/>
    <w:rsid w:val="001358C0"/>
    <w:rsid w:val="00137FBC"/>
    <w:rsid w:val="001417B3"/>
    <w:rsid w:val="00141EBE"/>
    <w:rsid w:val="00163886"/>
    <w:rsid w:val="00165637"/>
    <w:rsid w:val="00170638"/>
    <w:rsid w:val="00182C86"/>
    <w:rsid w:val="00187E8D"/>
    <w:rsid w:val="00193309"/>
    <w:rsid w:val="00195384"/>
    <w:rsid w:val="00197B67"/>
    <w:rsid w:val="001B0D75"/>
    <w:rsid w:val="001B44C0"/>
    <w:rsid w:val="001B54A3"/>
    <w:rsid w:val="001D2ADF"/>
    <w:rsid w:val="001D3020"/>
    <w:rsid w:val="001D7BA8"/>
    <w:rsid w:val="001E4B63"/>
    <w:rsid w:val="001F13F9"/>
    <w:rsid w:val="002031F8"/>
    <w:rsid w:val="0020529E"/>
    <w:rsid w:val="0022111E"/>
    <w:rsid w:val="002265BA"/>
    <w:rsid w:val="0023407C"/>
    <w:rsid w:val="00245687"/>
    <w:rsid w:val="00245E7C"/>
    <w:rsid w:val="0024727A"/>
    <w:rsid w:val="0026146B"/>
    <w:rsid w:val="002704F6"/>
    <w:rsid w:val="002709C3"/>
    <w:rsid w:val="00276848"/>
    <w:rsid w:val="00281878"/>
    <w:rsid w:val="00286D43"/>
    <w:rsid w:val="002B7B9E"/>
    <w:rsid w:val="002C4059"/>
    <w:rsid w:val="002D40D7"/>
    <w:rsid w:val="002D56CA"/>
    <w:rsid w:val="002F570D"/>
    <w:rsid w:val="00306556"/>
    <w:rsid w:val="00322B76"/>
    <w:rsid w:val="00326D9F"/>
    <w:rsid w:val="0034153B"/>
    <w:rsid w:val="00347FC1"/>
    <w:rsid w:val="00351A96"/>
    <w:rsid w:val="003635AB"/>
    <w:rsid w:val="00374560"/>
    <w:rsid w:val="0038083C"/>
    <w:rsid w:val="00385E57"/>
    <w:rsid w:val="003B39B6"/>
    <w:rsid w:val="003F456C"/>
    <w:rsid w:val="00402A47"/>
    <w:rsid w:val="00415373"/>
    <w:rsid w:val="004154D1"/>
    <w:rsid w:val="004162E2"/>
    <w:rsid w:val="00423EA4"/>
    <w:rsid w:val="00424332"/>
    <w:rsid w:val="004311AB"/>
    <w:rsid w:val="0044202C"/>
    <w:rsid w:val="00451D43"/>
    <w:rsid w:val="004524E6"/>
    <w:rsid w:val="0045641D"/>
    <w:rsid w:val="00456F66"/>
    <w:rsid w:val="004612BE"/>
    <w:rsid w:val="00472070"/>
    <w:rsid w:val="00475BBE"/>
    <w:rsid w:val="004B7512"/>
    <w:rsid w:val="004E23B8"/>
    <w:rsid w:val="004E3CC1"/>
    <w:rsid w:val="004F6915"/>
    <w:rsid w:val="00513436"/>
    <w:rsid w:val="00521A32"/>
    <w:rsid w:val="0052374E"/>
    <w:rsid w:val="00532369"/>
    <w:rsid w:val="00556CE6"/>
    <w:rsid w:val="00571ACF"/>
    <w:rsid w:val="00573D1B"/>
    <w:rsid w:val="005752AB"/>
    <w:rsid w:val="00581106"/>
    <w:rsid w:val="005937C0"/>
    <w:rsid w:val="00594168"/>
    <w:rsid w:val="005A5656"/>
    <w:rsid w:val="005A760C"/>
    <w:rsid w:val="005B1C60"/>
    <w:rsid w:val="005B74DE"/>
    <w:rsid w:val="005D06C1"/>
    <w:rsid w:val="005D45C6"/>
    <w:rsid w:val="00610189"/>
    <w:rsid w:val="00611796"/>
    <w:rsid w:val="006147E2"/>
    <w:rsid w:val="00614C08"/>
    <w:rsid w:val="00617BE7"/>
    <w:rsid w:val="006203F5"/>
    <w:rsid w:val="00623229"/>
    <w:rsid w:val="00635B88"/>
    <w:rsid w:val="00636C92"/>
    <w:rsid w:val="0065043B"/>
    <w:rsid w:val="0066189A"/>
    <w:rsid w:val="00662E8B"/>
    <w:rsid w:val="0067103D"/>
    <w:rsid w:val="00673E20"/>
    <w:rsid w:val="00675F36"/>
    <w:rsid w:val="0068255D"/>
    <w:rsid w:val="00682953"/>
    <w:rsid w:val="00683909"/>
    <w:rsid w:val="006900EB"/>
    <w:rsid w:val="00692829"/>
    <w:rsid w:val="00695016"/>
    <w:rsid w:val="00697167"/>
    <w:rsid w:val="006A1491"/>
    <w:rsid w:val="006A3D0F"/>
    <w:rsid w:val="006A5210"/>
    <w:rsid w:val="006B2987"/>
    <w:rsid w:val="006B3F6E"/>
    <w:rsid w:val="006F0CAA"/>
    <w:rsid w:val="006F7786"/>
    <w:rsid w:val="00705EAB"/>
    <w:rsid w:val="00712A9A"/>
    <w:rsid w:val="00724809"/>
    <w:rsid w:val="00730B01"/>
    <w:rsid w:val="007325E0"/>
    <w:rsid w:val="00735BE7"/>
    <w:rsid w:val="007512B3"/>
    <w:rsid w:val="007517DE"/>
    <w:rsid w:val="00772385"/>
    <w:rsid w:val="007746E5"/>
    <w:rsid w:val="0078234E"/>
    <w:rsid w:val="00794815"/>
    <w:rsid w:val="0079785B"/>
    <w:rsid w:val="007A0357"/>
    <w:rsid w:val="007A63F7"/>
    <w:rsid w:val="007B4D95"/>
    <w:rsid w:val="007C5FF9"/>
    <w:rsid w:val="007D1CE8"/>
    <w:rsid w:val="007D200D"/>
    <w:rsid w:val="007F33E9"/>
    <w:rsid w:val="007F706B"/>
    <w:rsid w:val="008029E0"/>
    <w:rsid w:val="00822B1A"/>
    <w:rsid w:val="0083069F"/>
    <w:rsid w:val="00850B85"/>
    <w:rsid w:val="00853A5F"/>
    <w:rsid w:val="0087113D"/>
    <w:rsid w:val="008729ED"/>
    <w:rsid w:val="0087377D"/>
    <w:rsid w:val="00877E55"/>
    <w:rsid w:val="00891AD8"/>
    <w:rsid w:val="00897972"/>
    <w:rsid w:val="008A1BD4"/>
    <w:rsid w:val="008A6A00"/>
    <w:rsid w:val="008A7FFC"/>
    <w:rsid w:val="008C5DC4"/>
    <w:rsid w:val="008D4015"/>
    <w:rsid w:val="008D65AD"/>
    <w:rsid w:val="00900297"/>
    <w:rsid w:val="00902028"/>
    <w:rsid w:val="00902E5D"/>
    <w:rsid w:val="009052FF"/>
    <w:rsid w:val="00914F61"/>
    <w:rsid w:val="0091501F"/>
    <w:rsid w:val="0092400C"/>
    <w:rsid w:val="009306E9"/>
    <w:rsid w:val="009335A3"/>
    <w:rsid w:val="0097298B"/>
    <w:rsid w:val="00981415"/>
    <w:rsid w:val="00986900"/>
    <w:rsid w:val="00991D23"/>
    <w:rsid w:val="009B43DE"/>
    <w:rsid w:val="009B7161"/>
    <w:rsid w:val="009D1015"/>
    <w:rsid w:val="009E18DB"/>
    <w:rsid w:val="009E3DA8"/>
    <w:rsid w:val="009F6C71"/>
    <w:rsid w:val="00A05350"/>
    <w:rsid w:val="00A309C7"/>
    <w:rsid w:val="00A41028"/>
    <w:rsid w:val="00A41CC9"/>
    <w:rsid w:val="00A52AB5"/>
    <w:rsid w:val="00A56FBC"/>
    <w:rsid w:val="00A57B18"/>
    <w:rsid w:val="00A600EB"/>
    <w:rsid w:val="00A611CB"/>
    <w:rsid w:val="00A66237"/>
    <w:rsid w:val="00A75802"/>
    <w:rsid w:val="00A91A75"/>
    <w:rsid w:val="00AA144C"/>
    <w:rsid w:val="00AA61E4"/>
    <w:rsid w:val="00AD128E"/>
    <w:rsid w:val="00AD3CA6"/>
    <w:rsid w:val="00AD683C"/>
    <w:rsid w:val="00AD6AE2"/>
    <w:rsid w:val="00AE1BEB"/>
    <w:rsid w:val="00AE4DA9"/>
    <w:rsid w:val="00B0107D"/>
    <w:rsid w:val="00B137C6"/>
    <w:rsid w:val="00B1720C"/>
    <w:rsid w:val="00B318CA"/>
    <w:rsid w:val="00B43B4D"/>
    <w:rsid w:val="00B653AE"/>
    <w:rsid w:val="00BA1C13"/>
    <w:rsid w:val="00BA283A"/>
    <w:rsid w:val="00BB0884"/>
    <w:rsid w:val="00BB7A9C"/>
    <w:rsid w:val="00BC0CB9"/>
    <w:rsid w:val="00BC0DDC"/>
    <w:rsid w:val="00BC37DB"/>
    <w:rsid w:val="00BC6CE7"/>
    <w:rsid w:val="00BC6D11"/>
    <w:rsid w:val="00BD0D66"/>
    <w:rsid w:val="00BF6167"/>
    <w:rsid w:val="00C05FF5"/>
    <w:rsid w:val="00C164F0"/>
    <w:rsid w:val="00C33ED5"/>
    <w:rsid w:val="00C62560"/>
    <w:rsid w:val="00C63B2E"/>
    <w:rsid w:val="00C75A5D"/>
    <w:rsid w:val="00C8526D"/>
    <w:rsid w:val="00C86186"/>
    <w:rsid w:val="00C8671B"/>
    <w:rsid w:val="00CA1091"/>
    <w:rsid w:val="00CA47C7"/>
    <w:rsid w:val="00CB1315"/>
    <w:rsid w:val="00CB5E51"/>
    <w:rsid w:val="00CC31DC"/>
    <w:rsid w:val="00CC4EC1"/>
    <w:rsid w:val="00CC6AE7"/>
    <w:rsid w:val="00CD014F"/>
    <w:rsid w:val="00CD2CA1"/>
    <w:rsid w:val="00CD43A4"/>
    <w:rsid w:val="00CD6054"/>
    <w:rsid w:val="00CD7233"/>
    <w:rsid w:val="00CE241C"/>
    <w:rsid w:val="00CE39FC"/>
    <w:rsid w:val="00CF34B0"/>
    <w:rsid w:val="00CF6D5B"/>
    <w:rsid w:val="00D04A19"/>
    <w:rsid w:val="00D063B3"/>
    <w:rsid w:val="00D11937"/>
    <w:rsid w:val="00D312CF"/>
    <w:rsid w:val="00D36A1D"/>
    <w:rsid w:val="00D521E5"/>
    <w:rsid w:val="00D6554F"/>
    <w:rsid w:val="00D70AB1"/>
    <w:rsid w:val="00D71C6C"/>
    <w:rsid w:val="00D738A2"/>
    <w:rsid w:val="00D804AC"/>
    <w:rsid w:val="00D853CA"/>
    <w:rsid w:val="00DA09ED"/>
    <w:rsid w:val="00DB339A"/>
    <w:rsid w:val="00DB590B"/>
    <w:rsid w:val="00DC32C9"/>
    <w:rsid w:val="00DD16EB"/>
    <w:rsid w:val="00DE2811"/>
    <w:rsid w:val="00DE5CE6"/>
    <w:rsid w:val="00DF7600"/>
    <w:rsid w:val="00E0296B"/>
    <w:rsid w:val="00E1491F"/>
    <w:rsid w:val="00E160A8"/>
    <w:rsid w:val="00E178F0"/>
    <w:rsid w:val="00E314A7"/>
    <w:rsid w:val="00E438C8"/>
    <w:rsid w:val="00E46BAA"/>
    <w:rsid w:val="00E56671"/>
    <w:rsid w:val="00E74DCD"/>
    <w:rsid w:val="00E951FA"/>
    <w:rsid w:val="00EB1B1C"/>
    <w:rsid w:val="00EC3408"/>
    <w:rsid w:val="00ED2E31"/>
    <w:rsid w:val="00EE0F46"/>
    <w:rsid w:val="00EF2790"/>
    <w:rsid w:val="00F10F21"/>
    <w:rsid w:val="00F11771"/>
    <w:rsid w:val="00F1190F"/>
    <w:rsid w:val="00F3496B"/>
    <w:rsid w:val="00F413C1"/>
    <w:rsid w:val="00F44CB7"/>
    <w:rsid w:val="00F4568E"/>
    <w:rsid w:val="00F75386"/>
    <w:rsid w:val="00F77DEC"/>
    <w:rsid w:val="00F801E0"/>
    <w:rsid w:val="00F84A56"/>
    <w:rsid w:val="00FA4F8C"/>
    <w:rsid w:val="00FA5B23"/>
    <w:rsid w:val="00FA5F82"/>
    <w:rsid w:val="00FB6FD0"/>
    <w:rsid w:val="00FC13AA"/>
    <w:rsid w:val="00FC2DD1"/>
    <w:rsid w:val="00FC3D52"/>
    <w:rsid w:val="00FC7D00"/>
    <w:rsid w:val="00FD0183"/>
    <w:rsid w:val="00FD312A"/>
    <w:rsid w:val="00FE2B14"/>
    <w:rsid w:val="00FE7B1B"/>
    <w:rsid w:val="00FF5BBB"/>
    <w:rsid w:val="00FF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3F785"/>
  <w15:chartTrackingRefBased/>
  <w15:docId w15:val="{1664F058-E301-434E-95AF-19ACB0266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06556"/>
    <w:pPr>
      <w:ind w:left="720"/>
      <w:contextualSpacing/>
    </w:pPr>
  </w:style>
  <w:style w:type="paragraph" w:customStyle="1" w:styleId="Default">
    <w:name w:val="Default"/>
    <w:rsid w:val="002709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4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012d27-4ef9-40c1-a1ee-8e2063b03052">
      <Terms xmlns="http://schemas.microsoft.com/office/infopath/2007/PartnerControls"/>
    </lcf76f155ced4ddcb4097134ff3c332f>
    <TaxCatchAll xmlns="1e15fd22-fe2b-42d4-981a-d5a6c9d23ad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817B08567ABD46907B1C682CD04003" ma:contentTypeVersion="13" ma:contentTypeDescription="Crie um novo documento." ma:contentTypeScope="" ma:versionID="c682c9b61b3e1163fd7d6a263c5a2c39">
  <xsd:schema xmlns:xsd="http://www.w3.org/2001/XMLSchema" xmlns:xs="http://www.w3.org/2001/XMLSchema" xmlns:p="http://schemas.microsoft.com/office/2006/metadata/properties" xmlns:ns2="91012d27-4ef9-40c1-a1ee-8e2063b03052" xmlns:ns3="1e15fd22-fe2b-42d4-981a-d5a6c9d23ad3" targetNamespace="http://schemas.microsoft.com/office/2006/metadata/properties" ma:root="true" ma:fieldsID="3e48753d4ffad4cf9faa43975a8f2ff8" ns2:_="" ns3:_="">
    <xsd:import namespace="91012d27-4ef9-40c1-a1ee-8e2063b03052"/>
    <xsd:import namespace="1e15fd22-fe2b-42d4-981a-d5a6c9d23a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012d27-4ef9-40c1-a1ee-8e2063b03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a2084782-fe8e-4ed2-a6af-7ce958c79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15fd22-fe2b-42d4-981a-d5a6c9d23ad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b2744f6-64a5-4124-9c86-d6602510159f}" ma:internalName="TaxCatchAll" ma:showField="CatchAllData" ma:web="1e15fd22-fe2b-42d4-981a-d5a6c9d23a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BB7032-5A20-42F4-8BA4-91F1B2978C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7866A1-8F32-49E6-B9B8-40A541DA0A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4A07BB-4E5F-4007-8B4B-EAC6657546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1012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TCE-ES</Company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Silvio Roberto Lessa Amin</dc:creator>
  <cp:keywords/>
  <dc:description/>
  <cp:lastModifiedBy>Silvio Roberto Lessa Amin</cp:lastModifiedBy>
  <cp:revision>28</cp:revision>
  <dcterms:created xsi:type="dcterms:W3CDTF">2023-10-06T11:30:00Z</dcterms:created>
  <dcterms:modified xsi:type="dcterms:W3CDTF">2024-06-04T16:55:00Z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0x01010003817B08567ABD46907B1C682CD04003</vt:lpwstr>
  </property>
  <property fmtid="{D5CDD505-2E9C-101B-9397-08002B2CF9AE}" pid="3" name="Order">
    <vt:r8>2606600</vt:r8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