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152" w:rsidRPr="00DF2D90" w:rsidRDefault="00917C5E" w:rsidP="00D55878">
      <w:pPr>
        <w:spacing w:line="360" w:lineRule="auto"/>
        <w:jc w:val="both"/>
        <w:rPr>
          <w:rFonts w:ascii="Arial" w:hAnsi="Arial" w:cs="Arial"/>
          <w:sz w:val="24"/>
          <w:szCs w:val="24"/>
        </w:rPr>
      </w:pPr>
      <w:r w:rsidRPr="00DF2D90">
        <w:rPr>
          <w:rFonts w:ascii="Arial" w:hAnsi="Arial" w:cs="Arial"/>
          <w:sz w:val="24"/>
          <w:szCs w:val="24"/>
        </w:rPr>
        <w:t>Senhoras e senhores,</w:t>
      </w:r>
    </w:p>
    <w:p w:rsidR="00A51152" w:rsidRPr="00DF2D90" w:rsidRDefault="00A51152" w:rsidP="00D55878">
      <w:pPr>
        <w:spacing w:line="360" w:lineRule="auto"/>
        <w:jc w:val="both"/>
        <w:rPr>
          <w:rFonts w:ascii="Arial" w:hAnsi="Arial" w:cs="Arial"/>
          <w:sz w:val="24"/>
          <w:szCs w:val="24"/>
        </w:rPr>
      </w:pPr>
    </w:p>
    <w:p w:rsidR="00A51152" w:rsidRPr="00DF2D90" w:rsidRDefault="00A51152" w:rsidP="00D55878">
      <w:pPr>
        <w:spacing w:line="360" w:lineRule="auto"/>
        <w:jc w:val="both"/>
        <w:rPr>
          <w:rFonts w:ascii="Arial" w:hAnsi="Arial" w:cs="Arial"/>
          <w:sz w:val="24"/>
          <w:szCs w:val="24"/>
        </w:rPr>
      </w:pPr>
      <w:r w:rsidRPr="00DF2D90">
        <w:rPr>
          <w:rFonts w:ascii="Arial" w:hAnsi="Arial" w:cs="Arial"/>
          <w:sz w:val="24"/>
          <w:szCs w:val="24"/>
        </w:rPr>
        <w:t xml:space="preserve">Começo pedindo a compreensão </w:t>
      </w:r>
      <w:r w:rsidR="00744130" w:rsidRPr="00DF2D90">
        <w:rPr>
          <w:rFonts w:ascii="Arial" w:hAnsi="Arial" w:cs="Arial"/>
          <w:sz w:val="24"/>
          <w:szCs w:val="24"/>
        </w:rPr>
        <w:t>de todos</w:t>
      </w:r>
      <w:r w:rsidRPr="00DF2D90">
        <w:rPr>
          <w:rFonts w:ascii="Arial" w:hAnsi="Arial" w:cs="Arial"/>
          <w:sz w:val="24"/>
          <w:szCs w:val="24"/>
        </w:rPr>
        <w:t xml:space="preserve"> porque repetirei muito do que </w:t>
      </w:r>
      <w:r w:rsidR="009470BF" w:rsidRPr="00DF2D90">
        <w:rPr>
          <w:rFonts w:ascii="Arial" w:hAnsi="Arial" w:cs="Arial"/>
          <w:sz w:val="24"/>
          <w:szCs w:val="24"/>
        </w:rPr>
        <w:t>já defendi em votos, debates e artigos</w:t>
      </w:r>
      <w:r w:rsidR="00744130" w:rsidRPr="00DF2D90">
        <w:rPr>
          <w:rFonts w:ascii="Arial" w:hAnsi="Arial" w:cs="Arial"/>
          <w:sz w:val="24"/>
          <w:szCs w:val="24"/>
        </w:rPr>
        <w:t xml:space="preserve"> ao longo dos </w:t>
      </w:r>
      <w:r w:rsidR="009470BF" w:rsidRPr="00DF2D90">
        <w:rPr>
          <w:rFonts w:ascii="Arial" w:hAnsi="Arial" w:cs="Arial"/>
          <w:sz w:val="24"/>
          <w:szCs w:val="24"/>
        </w:rPr>
        <w:t>últimos anos.</w:t>
      </w:r>
    </w:p>
    <w:p w:rsidR="00627FBA" w:rsidRPr="00DF2D90" w:rsidRDefault="00A51152" w:rsidP="00627FBA">
      <w:pPr>
        <w:spacing w:line="360" w:lineRule="auto"/>
        <w:jc w:val="both"/>
        <w:rPr>
          <w:rFonts w:ascii="Arial" w:hAnsi="Arial" w:cs="Arial"/>
          <w:sz w:val="24"/>
          <w:szCs w:val="24"/>
        </w:rPr>
      </w:pPr>
      <w:r w:rsidRPr="00DF2D90">
        <w:rPr>
          <w:rFonts w:ascii="Arial" w:hAnsi="Arial" w:cs="Arial"/>
          <w:sz w:val="24"/>
          <w:szCs w:val="24"/>
        </w:rPr>
        <w:t xml:space="preserve">Aliás, verdades </w:t>
      </w:r>
      <w:r w:rsidR="00744130" w:rsidRPr="00DF2D90">
        <w:rPr>
          <w:rFonts w:ascii="Arial" w:hAnsi="Arial" w:cs="Arial"/>
          <w:sz w:val="24"/>
          <w:szCs w:val="24"/>
        </w:rPr>
        <w:t xml:space="preserve">com poderes transformadores </w:t>
      </w:r>
      <w:r w:rsidR="000E7560" w:rsidRPr="00DF2D90">
        <w:rPr>
          <w:rFonts w:ascii="Arial" w:hAnsi="Arial" w:cs="Arial"/>
          <w:sz w:val="24"/>
          <w:szCs w:val="24"/>
        </w:rPr>
        <w:t>e</w:t>
      </w:r>
      <w:r w:rsidR="00744130" w:rsidRPr="00DF2D90">
        <w:rPr>
          <w:rFonts w:ascii="Arial" w:hAnsi="Arial" w:cs="Arial"/>
          <w:sz w:val="24"/>
          <w:szCs w:val="24"/>
        </w:rPr>
        <w:t xml:space="preserve"> características inovadoras enfrentam naturalmente resistências, por isso tais verdades </w:t>
      </w:r>
      <w:r w:rsidRPr="00DF2D90">
        <w:rPr>
          <w:rFonts w:ascii="Arial" w:hAnsi="Arial" w:cs="Arial"/>
          <w:sz w:val="24"/>
          <w:szCs w:val="24"/>
        </w:rPr>
        <w:t>precisam ser repetidas incansavelmente. Segundo Winston Churchill “uma mentira dá uma volta inteira ao mundo antes mesmo de a verdade ter oportunidade de se vestir”</w:t>
      </w:r>
      <w:r w:rsidR="00627FBA" w:rsidRPr="00DF2D90">
        <w:rPr>
          <w:rFonts w:ascii="Arial" w:hAnsi="Arial" w:cs="Arial"/>
          <w:sz w:val="24"/>
          <w:szCs w:val="24"/>
        </w:rPr>
        <w:t xml:space="preserve">. </w:t>
      </w:r>
    </w:p>
    <w:p w:rsidR="00D03DF0" w:rsidRPr="00DF2D90" w:rsidRDefault="000E7560" w:rsidP="00627FBA">
      <w:pPr>
        <w:spacing w:line="360" w:lineRule="auto"/>
        <w:jc w:val="both"/>
        <w:rPr>
          <w:rFonts w:ascii="Arial" w:hAnsi="Arial" w:cs="Arial"/>
          <w:sz w:val="24"/>
          <w:szCs w:val="24"/>
        </w:rPr>
      </w:pPr>
      <w:r w:rsidRPr="00DF2D90">
        <w:rPr>
          <w:rFonts w:ascii="Arial" w:hAnsi="Arial" w:cs="Arial"/>
          <w:sz w:val="24"/>
          <w:szCs w:val="24"/>
        </w:rPr>
        <w:t xml:space="preserve">Nesse sentido, </w:t>
      </w:r>
      <w:r w:rsidR="00371919" w:rsidRPr="00DF2D90">
        <w:rPr>
          <w:rFonts w:ascii="Arial" w:hAnsi="Arial" w:cs="Arial"/>
          <w:sz w:val="24"/>
          <w:szCs w:val="24"/>
        </w:rPr>
        <w:t xml:space="preserve">sem rodeios, </w:t>
      </w:r>
      <w:r w:rsidR="008D18D5" w:rsidRPr="00DF2D90">
        <w:rPr>
          <w:rFonts w:ascii="Arial" w:hAnsi="Arial" w:cs="Arial"/>
          <w:sz w:val="24"/>
          <w:szCs w:val="24"/>
        </w:rPr>
        <w:t>começo</w:t>
      </w:r>
      <w:r w:rsidRPr="00DF2D90">
        <w:rPr>
          <w:rFonts w:ascii="Arial" w:hAnsi="Arial" w:cs="Arial"/>
          <w:sz w:val="24"/>
          <w:szCs w:val="24"/>
        </w:rPr>
        <w:t xml:space="preserve"> destacando os</w:t>
      </w:r>
      <w:r w:rsidR="00D03DF0" w:rsidRPr="00DF2D90">
        <w:rPr>
          <w:rFonts w:ascii="Arial" w:hAnsi="Arial" w:cs="Arial"/>
          <w:sz w:val="24"/>
          <w:szCs w:val="24"/>
        </w:rPr>
        <w:t xml:space="preserve"> verdadeiros inimigos do Brasil:</w:t>
      </w:r>
      <w:r w:rsidRPr="00DF2D90">
        <w:rPr>
          <w:rFonts w:ascii="Arial" w:hAnsi="Arial" w:cs="Arial"/>
          <w:sz w:val="24"/>
          <w:szCs w:val="24"/>
        </w:rPr>
        <w:t xml:space="preserve"> </w:t>
      </w:r>
    </w:p>
    <w:p w:rsidR="000E7560" w:rsidRPr="00DF2D90" w:rsidRDefault="000E7560" w:rsidP="00F12FB1">
      <w:pPr>
        <w:spacing w:line="360" w:lineRule="auto"/>
        <w:jc w:val="both"/>
        <w:rPr>
          <w:rFonts w:ascii="Arial" w:hAnsi="Arial" w:cs="Arial"/>
          <w:sz w:val="24"/>
          <w:szCs w:val="24"/>
        </w:rPr>
      </w:pPr>
      <w:r w:rsidRPr="00DF2D90">
        <w:rPr>
          <w:rFonts w:ascii="Arial" w:hAnsi="Arial" w:cs="Arial"/>
          <w:b/>
          <w:sz w:val="24"/>
          <w:szCs w:val="24"/>
        </w:rPr>
        <w:t>O</w:t>
      </w:r>
      <w:r w:rsidR="008D18D5" w:rsidRPr="00DF2D90">
        <w:rPr>
          <w:rFonts w:ascii="Arial" w:hAnsi="Arial" w:cs="Arial"/>
          <w:b/>
          <w:sz w:val="24"/>
          <w:szCs w:val="24"/>
        </w:rPr>
        <w:t xml:space="preserve"> primeiro</w:t>
      </w:r>
      <w:r w:rsidR="00EA2F2D" w:rsidRPr="00DF2D90">
        <w:rPr>
          <w:rFonts w:ascii="Arial" w:hAnsi="Arial" w:cs="Arial"/>
          <w:b/>
          <w:sz w:val="24"/>
          <w:szCs w:val="24"/>
        </w:rPr>
        <w:t xml:space="preserve"> inimigo</w:t>
      </w:r>
      <w:r w:rsidR="008D18D5" w:rsidRPr="00DF2D90">
        <w:rPr>
          <w:rFonts w:ascii="Arial" w:hAnsi="Arial" w:cs="Arial"/>
          <w:b/>
          <w:sz w:val="24"/>
          <w:szCs w:val="24"/>
        </w:rPr>
        <w:t xml:space="preserve"> é o</w:t>
      </w:r>
      <w:r w:rsidRPr="00DF2D90">
        <w:rPr>
          <w:rFonts w:ascii="Arial" w:hAnsi="Arial" w:cs="Arial"/>
          <w:sz w:val="24"/>
          <w:szCs w:val="24"/>
        </w:rPr>
        <w:t xml:space="preserve"> </w:t>
      </w:r>
      <w:r w:rsidRPr="00DF2D90">
        <w:rPr>
          <w:rFonts w:ascii="Arial" w:hAnsi="Arial" w:cs="Arial"/>
          <w:b/>
          <w:sz w:val="24"/>
          <w:szCs w:val="24"/>
        </w:rPr>
        <w:t>déficit público</w:t>
      </w:r>
      <w:r w:rsidR="00D03DF0" w:rsidRPr="00DF2D90">
        <w:rPr>
          <w:rFonts w:ascii="Arial" w:hAnsi="Arial" w:cs="Arial"/>
          <w:b/>
          <w:sz w:val="24"/>
          <w:szCs w:val="24"/>
        </w:rPr>
        <w:t xml:space="preserve">. </w:t>
      </w:r>
      <w:r w:rsidR="00D03DF0" w:rsidRPr="00DF2D90">
        <w:rPr>
          <w:rFonts w:ascii="Arial" w:hAnsi="Arial" w:cs="Arial"/>
          <w:sz w:val="24"/>
          <w:szCs w:val="24"/>
        </w:rPr>
        <w:t xml:space="preserve">A partir de 2014 as contas públicas se afundaram no cheque especial e </w:t>
      </w:r>
      <w:r w:rsidR="008D18D5" w:rsidRPr="00DF2D90">
        <w:rPr>
          <w:rFonts w:ascii="Arial" w:hAnsi="Arial" w:cs="Arial"/>
          <w:sz w:val="24"/>
          <w:szCs w:val="24"/>
        </w:rPr>
        <w:t>em uma década o</w:t>
      </w:r>
      <w:r w:rsidR="00D03DF0" w:rsidRPr="00DF2D90">
        <w:rPr>
          <w:rFonts w:ascii="Arial" w:hAnsi="Arial" w:cs="Arial"/>
          <w:sz w:val="24"/>
          <w:szCs w:val="24"/>
        </w:rPr>
        <w:t xml:space="preserve"> déficit primário poderá acumular R$ 1 trilhão. A dívida pública é uma bomba que precisa ser desarmada.</w:t>
      </w:r>
      <w:r w:rsidR="00D97AFC" w:rsidRPr="00DF2D90">
        <w:rPr>
          <w:rFonts w:ascii="Arial" w:hAnsi="Arial" w:cs="Arial"/>
          <w:sz w:val="24"/>
          <w:szCs w:val="24"/>
        </w:rPr>
        <w:t xml:space="preserve"> Em 2017, pelos critérios do FMI, o endividamento médio dos países emergentes atingiu 49% do PIB. O Brasil registrou quas</w:t>
      </w:r>
      <w:r w:rsidR="008D18D5" w:rsidRPr="00DF2D90">
        <w:rPr>
          <w:rFonts w:ascii="Arial" w:hAnsi="Arial" w:cs="Arial"/>
          <w:sz w:val="24"/>
          <w:szCs w:val="24"/>
        </w:rPr>
        <w:t xml:space="preserve">e o dobro, alcançou 84% do PIB. </w:t>
      </w:r>
      <w:r w:rsidR="00603A61" w:rsidRPr="00DF2D90">
        <w:rPr>
          <w:rFonts w:ascii="Arial" w:hAnsi="Arial" w:cs="Arial"/>
          <w:sz w:val="24"/>
          <w:szCs w:val="24"/>
        </w:rPr>
        <w:t xml:space="preserve">Segundo relatório da Instituição Fiscal Independente do Senado, a dívida bruta do governo federal só voltará aos patamares de 2006 em 2030. Isso no cenário otimista. </w:t>
      </w:r>
    </w:p>
    <w:p w:rsidR="000E7560" w:rsidRPr="00DF2D90" w:rsidRDefault="00B2352C" w:rsidP="00F12FB1">
      <w:pPr>
        <w:spacing w:line="360" w:lineRule="auto"/>
        <w:jc w:val="both"/>
        <w:rPr>
          <w:rFonts w:ascii="Arial" w:hAnsi="Arial" w:cs="Arial"/>
          <w:sz w:val="24"/>
          <w:szCs w:val="24"/>
        </w:rPr>
      </w:pPr>
      <w:r w:rsidRPr="00DF2D90">
        <w:rPr>
          <w:rFonts w:ascii="Arial" w:hAnsi="Arial" w:cs="Arial"/>
          <w:b/>
          <w:sz w:val="24"/>
          <w:szCs w:val="24"/>
        </w:rPr>
        <w:t>O segundo</w:t>
      </w:r>
      <w:r w:rsidR="00EA2F2D" w:rsidRPr="00DF2D90">
        <w:rPr>
          <w:rFonts w:ascii="Arial" w:hAnsi="Arial" w:cs="Arial"/>
          <w:b/>
          <w:sz w:val="24"/>
          <w:szCs w:val="24"/>
        </w:rPr>
        <w:t xml:space="preserve"> inimigo</w:t>
      </w:r>
      <w:r w:rsidRPr="00DF2D90">
        <w:rPr>
          <w:rFonts w:ascii="Arial" w:hAnsi="Arial" w:cs="Arial"/>
          <w:b/>
          <w:sz w:val="24"/>
          <w:szCs w:val="24"/>
        </w:rPr>
        <w:t xml:space="preserve"> é a ineficiência estatal. </w:t>
      </w:r>
      <w:r w:rsidR="00835FD6" w:rsidRPr="00DF2D90">
        <w:rPr>
          <w:rFonts w:ascii="Arial" w:hAnsi="Arial" w:cs="Arial"/>
          <w:sz w:val="24"/>
          <w:szCs w:val="24"/>
        </w:rPr>
        <w:t>O modelo é pesado, é avesso à inovação e extremamente burocr</w:t>
      </w:r>
      <w:r w:rsidR="00D63801" w:rsidRPr="00DF2D90">
        <w:rPr>
          <w:rFonts w:ascii="Arial" w:hAnsi="Arial" w:cs="Arial"/>
          <w:sz w:val="24"/>
          <w:szCs w:val="24"/>
        </w:rPr>
        <w:t xml:space="preserve">ático. </w:t>
      </w:r>
      <w:r w:rsidR="00C203F6" w:rsidRPr="00DF2D90">
        <w:rPr>
          <w:rFonts w:ascii="Arial" w:hAnsi="Arial" w:cs="Arial"/>
          <w:sz w:val="24"/>
          <w:szCs w:val="24"/>
        </w:rPr>
        <w:t xml:space="preserve">Estudos do FMI apontam que o Brasil é campeão em horas necessárias para preparar os impostos, quase </w:t>
      </w:r>
      <w:r w:rsidR="003C76A4" w:rsidRPr="00DF2D90">
        <w:rPr>
          <w:rFonts w:ascii="Arial" w:hAnsi="Arial" w:cs="Arial"/>
          <w:sz w:val="24"/>
          <w:szCs w:val="24"/>
        </w:rPr>
        <w:t>2.000</w:t>
      </w:r>
      <w:r w:rsidR="0029290D" w:rsidRPr="00DF2D90">
        <w:rPr>
          <w:rFonts w:ascii="Arial" w:hAnsi="Arial" w:cs="Arial"/>
          <w:sz w:val="24"/>
          <w:szCs w:val="24"/>
        </w:rPr>
        <w:t xml:space="preserve"> horas</w:t>
      </w:r>
      <w:r w:rsidR="00C203F6" w:rsidRPr="00DF2D90">
        <w:rPr>
          <w:rFonts w:ascii="Arial" w:hAnsi="Arial" w:cs="Arial"/>
          <w:sz w:val="24"/>
          <w:szCs w:val="24"/>
        </w:rPr>
        <w:t>. Não há precedentes no mundo. A Venezuela, segunda colocada no vergonhoso ranking, gasta 800</w:t>
      </w:r>
      <w:r w:rsidR="00F97651" w:rsidRPr="00DF2D90">
        <w:rPr>
          <w:rFonts w:ascii="Arial" w:hAnsi="Arial" w:cs="Arial"/>
          <w:sz w:val="24"/>
          <w:szCs w:val="24"/>
        </w:rPr>
        <w:t xml:space="preserve"> </w:t>
      </w:r>
      <w:r w:rsidR="00C203F6" w:rsidRPr="00DF2D90">
        <w:rPr>
          <w:rFonts w:ascii="Arial" w:hAnsi="Arial" w:cs="Arial"/>
          <w:sz w:val="24"/>
          <w:szCs w:val="24"/>
        </w:rPr>
        <w:t xml:space="preserve">horas. A burocracia é </w:t>
      </w:r>
      <w:r w:rsidR="005E5791" w:rsidRPr="00DF2D90">
        <w:rPr>
          <w:rFonts w:ascii="Arial" w:hAnsi="Arial" w:cs="Arial"/>
          <w:sz w:val="24"/>
          <w:szCs w:val="24"/>
        </w:rPr>
        <w:t xml:space="preserve">uma </w:t>
      </w:r>
      <w:r w:rsidR="00C203F6" w:rsidRPr="00DF2D90">
        <w:rPr>
          <w:rFonts w:ascii="Arial" w:hAnsi="Arial" w:cs="Arial"/>
          <w:sz w:val="24"/>
          <w:szCs w:val="24"/>
        </w:rPr>
        <w:t>rocha de granito acorrentada ao pescoço de quem produz.</w:t>
      </w:r>
    </w:p>
    <w:p w:rsidR="00FC06F1" w:rsidRPr="00DF2D90" w:rsidRDefault="00EA2F2D" w:rsidP="00627FBA">
      <w:pPr>
        <w:spacing w:line="360" w:lineRule="auto"/>
        <w:jc w:val="both"/>
        <w:rPr>
          <w:rFonts w:ascii="Arial" w:hAnsi="Arial" w:cs="Arial"/>
          <w:sz w:val="24"/>
          <w:szCs w:val="24"/>
        </w:rPr>
      </w:pPr>
      <w:r w:rsidRPr="00DF2D90">
        <w:rPr>
          <w:rFonts w:ascii="Arial" w:hAnsi="Arial" w:cs="Arial"/>
          <w:b/>
          <w:sz w:val="24"/>
          <w:szCs w:val="24"/>
        </w:rPr>
        <w:t>O terceiro inimigo é a</w:t>
      </w:r>
      <w:r w:rsidRPr="00DF2D90">
        <w:rPr>
          <w:rFonts w:ascii="Arial" w:hAnsi="Arial" w:cs="Arial"/>
          <w:sz w:val="24"/>
          <w:szCs w:val="24"/>
        </w:rPr>
        <w:t xml:space="preserve"> </w:t>
      </w:r>
      <w:r w:rsidRPr="00DF2D90">
        <w:rPr>
          <w:rFonts w:ascii="Arial" w:hAnsi="Arial" w:cs="Arial"/>
          <w:b/>
          <w:sz w:val="24"/>
          <w:szCs w:val="24"/>
        </w:rPr>
        <w:t>corrupção</w:t>
      </w:r>
      <w:r w:rsidR="002D0B9B" w:rsidRPr="00DF2D90">
        <w:rPr>
          <w:rFonts w:ascii="Arial" w:hAnsi="Arial" w:cs="Arial"/>
          <w:sz w:val="24"/>
          <w:szCs w:val="24"/>
        </w:rPr>
        <w:t xml:space="preserve">. O País conviveu recentemente com grandes operações que levaram políticos, empresários e servidores </w:t>
      </w:r>
      <w:r w:rsidR="008A7036" w:rsidRPr="00DF2D90">
        <w:rPr>
          <w:rFonts w:ascii="Arial" w:hAnsi="Arial" w:cs="Arial"/>
          <w:sz w:val="24"/>
          <w:szCs w:val="24"/>
        </w:rPr>
        <w:t>à</w:t>
      </w:r>
      <w:r w:rsidR="002D0B9B" w:rsidRPr="00DF2D90">
        <w:rPr>
          <w:rFonts w:ascii="Arial" w:hAnsi="Arial" w:cs="Arial"/>
          <w:sz w:val="24"/>
          <w:szCs w:val="24"/>
        </w:rPr>
        <w:t xml:space="preserve"> prisão. O tema entrou definitivamente na agenda </w:t>
      </w:r>
      <w:r w:rsidR="0029290D" w:rsidRPr="00DF2D90">
        <w:rPr>
          <w:rFonts w:ascii="Arial" w:hAnsi="Arial" w:cs="Arial"/>
          <w:sz w:val="24"/>
          <w:szCs w:val="24"/>
        </w:rPr>
        <w:t>das pessoas</w:t>
      </w:r>
      <w:r w:rsidR="002D0B9B" w:rsidRPr="00DF2D90">
        <w:rPr>
          <w:rFonts w:ascii="Arial" w:hAnsi="Arial" w:cs="Arial"/>
          <w:sz w:val="24"/>
          <w:szCs w:val="24"/>
        </w:rPr>
        <w:t xml:space="preserve">. O fenômeno da corrupção surge em diversas partes do mundo, podendo ser tolerada, controlada ou endêmica. No caso mais grave nasce a </w:t>
      </w:r>
      <w:proofErr w:type="spellStart"/>
      <w:r w:rsidR="002D0B9B" w:rsidRPr="00DF2D90">
        <w:rPr>
          <w:rFonts w:ascii="Arial" w:hAnsi="Arial" w:cs="Arial"/>
          <w:sz w:val="24"/>
          <w:szCs w:val="24"/>
        </w:rPr>
        <w:t>cleptocracia</w:t>
      </w:r>
      <w:proofErr w:type="spellEnd"/>
      <w:r w:rsidR="002D0B9B" w:rsidRPr="00DF2D90">
        <w:rPr>
          <w:rFonts w:ascii="Arial" w:hAnsi="Arial" w:cs="Arial"/>
          <w:sz w:val="24"/>
          <w:szCs w:val="24"/>
        </w:rPr>
        <w:t xml:space="preserve">, considerada como corrupção em grande escala que ameaça em especial a </w:t>
      </w:r>
      <w:r w:rsidR="00E149D0" w:rsidRPr="00DF2D90">
        <w:rPr>
          <w:rFonts w:ascii="Arial" w:hAnsi="Arial" w:cs="Arial"/>
          <w:sz w:val="24"/>
          <w:szCs w:val="24"/>
        </w:rPr>
        <w:t>D</w:t>
      </w:r>
      <w:r w:rsidR="002D0B9B" w:rsidRPr="00DF2D90">
        <w:rPr>
          <w:rFonts w:ascii="Arial" w:hAnsi="Arial" w:cs="Arial"/>
          <w:sz w:val="24"/>
          <w:szCs w:val="24"/>
        </w:rPr>
        <w:t>emocracia e o Estado de Direito. De acordo com Susan Rose-Ackerman</w:t>
      </w:r>
      <w:r w:rsidR="00F97651" w:rsidRPr="00DF2D90">
        <w:rPr>
          <w:rFonts w:ascii="Arial" w:hAnsi="Arial" w:cs="Arial"/>
          <w:sz w:val="24"/>
          <w:szCs w:val="24"/>
        </w:rPr>
        <w:t xml:space="preserve"> (</w:t>
      </w:r>
      <w:r w:rsidR="00F97651" w:rsidRPr="00DF2D90">
        <w:rPr>
          <w:rFonts w:ascii="Arial" w:hAnsi="Arial" w:cs="Arial"/>
          <w:sz w:val="24"/>
          <w:szCs w:val="24"/>
          <w:shd w:val="clear" w:color="auto" w:fill="FFFFFF"/>
        </w:rPr>
        <w:t xml:space="preserve">especialista em corrupção e desenvolvimento político da Yale Law </w:t>
      </w:r>
      <w:proofErr w:type="spellStart"/>
      <w:r w:rsidR="00F97651" w:rsidRPr="00DF2D90">
        <w:rPr>
          <w:rFonts w:ascii="Arial" w:hAnsi="Arial" w:cs="Arial"/>
          <w:sz w:val="24"/>
          <w:szCs w:val="24"/>
          <w:shd w:val="clear" w:color="auto" w:fill="FFFFFF"/>
        </w:rPr>
        <w:t>School</w:t>
      </w:r>
      <w:proofErr w:type="spellEnd"/>
      <w:r w:rsidR="00F97651" w:rsidRPr="00DF2D90">
        <w:rPr>
          <w:rFonts w:ascii="Arial" w:hAnsi="Arial" w:cs="Arial"/>
          <w:sz w:val="24"/>
          <w:szCs w:val="24"/>
          <w:shd w:val="clear" w:color="auto" w:fill="FFFFFF"/>
        </w:rPr>
        <w:t>)</w:t>
      </w:r>
      <w:r w:rsidR="002D0B9B" w:rsidRPr="00DF2D90">
        <w:rPr>
          <w:rFonts w:ascii="Arial" w:hAnsi="Arial" w:cs="Arial"/>
          <w:sz w:val="24"/>
          <w:szCs w:val="24"/>
        </w:rPr>
        <w:t xml:space="preserve">, a corrupção de grande escala pode ser muito destrutiva para o funcionamento do </w:t>
      </w:r>
      <w:r w:rsidR="002D0B9B" w:rsidRPr="00DF2D90">
        <w:rPr>
          <w:rFonts w:ascii="Arial" w:hAnsi="Arial" w:cs="Arial"/>
          <w:sz w:val="24"/>
          <w:szCs w:val="24"/>
        </w:rPr>
        <w:lastRenderedPageBreak/>
        <w:t>Estado, ao debilitar seu aparato econômico-social</w:t>
      </w:r>
      <w:r w:rsidR="00F97651" w:rsidRPr="00DF2D90">
        <w:rPr>
          <w:rFonts w:ascii="Arial" w:hAnsi="Arial" w:cs="Arial"/>
          <w:sz w:val="24"/>
          <w:szCs w:val="24"/>
        </w:rPr>
        <w:t>. T</w:t>
      </w:r>
      <w:r w:rsidR="002D0B9B" w:rsidRPr="00DF2D90">
        <w:rPr>
          <w:rFonts w:ascii="Arial" w:hAnsi="Arial" w:cs="Arial"/>
          <w:sz w:val="24"/>
          <w:szCs w:val="24"/>
        </w:rPr>
        <w:t>odavia, a mesma autora adverte que uma moralização exagerada do fenômeno da corrupção “corre o risco de degenerar em uma retóri</w:t>
      </w:r>
      <w:r w:rsidR="00F12FB1" w:rsidRPr="00DF2D90">
        <w:rPr>
          <w:rFonts w:ascii="Arial" w:hAnsi="Arial" w:cs="Arial"/>
          <w:sz w:val="24"/>
          <w:szCs w:val="24"/>
        </w:rPr>
        <w:t>ca vazia e o pior: em uma caça à</w:t>
      </w:r>
      <w:r w:rsidR="002D0B9B" w:rsidRPr="00DF2D90">
        <w:rPr>
          <w:rFonts w:ascii="Arial" w:hAnsi="Arial" w:cs="Arial"/>
          <w:sz w:val="24"/>
          <w:szCs w:val="24"/>
        </w:rPr>
        <w:t>s bruxas contra adversários políticos. As investigações devem dirigir-se às condições estruturais geradoras de incentivo para a corrupção”.</w:t>
      </w:r>
    </w:p>
    <w:p w:rsidR="003177CF" w:rsidRPr="00DF2D90" w:rsidRDefault="003177CF" w:rsidP="00627FBA">
      <w:pPr>
        <w:spacing w:line="360" w:lineRule="auto"/>
        <w:jc w:val="both"/>
        <w:rPr>
          <w:rFonts w:ascii="Arial" w:hAnsi="Arial" w:cs="Arial"/>
          <w:sz w:val="24"/>
          <w:szCs w:val="24"/>
        </w:rPr>
      </w:pPr>
      <w:r w:rsidRPr="00DF2D90">
        <w:rPr>
          <w:rFonts w:ascii="Arial" w:hAnsi="Arial" w:cs="Arial"/>
          <w:sz w:val="24"/>
          <w:szCs w:val="24"/>
        </w:rPr>
        <w:t>O ordenamento jurídico brasileiro dedicou aos órgãos de controle, notadamente aos tribunais de contas, um leque amplo de instrumentos para combater com vigor o déficit público, a ineficiência estatal e a corrupção. Por isso, sem sinuosidades, vou direto ao ponto. O Tribuna de Contas do Estado do Espírito Santo terá nos próximos dois anos três focos estratégicos de atuação:</w:t>
      </w:r>
    </w:p>
    <w:p w:rsidR="00F12FB1" w:rsidRPr="00DF2D90" w:rsidRDefault="001A6B65" w:rsidP="00F12FB1">
      <w:pPr>
        <w:tabs>
          <w:tab w:val="left" w:pos="284"/>
        </w:tabs>
        <w:spacing w:after="240" w:line="360" w:lineRule="auto"/>
        <w:jc w:val="both"/>
        <w:rPr>
          <w:rFonts w:ascii="Arial" w:hAnsi="Arial" w:cs="Arial"/>
          <w:sz w:val="24"/>
          <w:szCs w:val="24"/>
        </w:rPr>
      </w:pPr>
      <w:r w:rsidRPr="00DF2D90">
        <w:rPr>
          <w:rFonts w:ascii="Arial" w:hAnsi="Arial" w:cs="Arial"/>
          <w:b/>
          <w:sz w:val="24"/>
          <w:szCs w:val="24"/>
        </w:rPr>
        <w:t>O primeiro foco estratégico é g</w:t>
      </w:r>
      <w:r w:rsidR="003177CF" w:rsidRPr="00DF2D90">
        <w:rPr>
          <w:rFonts w:ascii="Arial" w:hAnsi="Arial" w:cs="Arial"/>
          <w:b/>
          <w:sz w:val="24"/>
          <w:szCs w:val="24"/>
        </w:rPr>
        <w:t>arantir a gestão fiscal responsável</w:t>
      </w:r>
      <w:r w:rsidR="003177CF" w:rsidRPr="00DF2D90">
        <w:rPr>
          <w:rFonts w:ascii="Arial" w:hAnsi="Arial" w:cs="Arial"/>
          <w:sz w:val="24"/>
          <w:szCs w:val="24"/>
        </w:rPr>
        <w:t xml:space="preserve"> com o controle intertemporal das contas públicas, assegurando-se que permaneçam equilibradas. </w:t>
      </w:r>
      <w:r w:rsidR="003177CF" w:rsidRPr="00DF2D90">
        <w:rPr>
          <w:rFonts w:ascii="Arial" w:hAnsi="Arial" w:cs="Arial"/>
          <w:b/>
          <w:sz w:val="24"/>
          <w:szCs w:val="24"/>
        </w:rPr>
        <w:t xml:space="preserve">Essa é a </w:t>
      </w:r>
      <w:r w:rsidR="0029290D" w:rsidRPr="00DF2D90">
        <w:rPr>
          <w:rFonts w:ascii="Arial" w:hAnsi="Arial" w:cs="Arial"/>
          <w:b/>
          <w:sz w:val="24"/>
          <w:szCs w:val="24"/>
        </w:rPr>
        <w:t xml:space="preserve">nossa </w:t>
      </w:r>
      <w:r w:rsidR="003177CF" w:rsidRPr="00DF2D90">
        <w:rPr>
          <w:rFonts w:ascii="Arial" w:hAnsi="Arial" w:cs="Arial"/>
          <w:b/>
          <w:sz w:val="24"/>
          <w:szCs w:val="24"/>
        </w:rPr>
        <w:t>primeira e maior missão</w:t>
      </w:r>
      <w:r w:rsidR="003177CF" w:rsidRPr="00DF2D90">
        <w:rPr>
          <w:rFonts w:ascii="Arial" w:hAnsi="Arial" w:cs="Arial"/>
          <w:sz w:val="24"/>
          <w:szCs w:val="24"/>
        </w:rPr>
        <w:t xml:space="preserve">. Desse modo, o </w:t>
      </w:r>
      <w:r w:rsidR="00F97651" w:rsidRPr="00DF2D90">
        <w:rPr>
          <w:rFonts w:ascii="Arial" w:hAnsi="Arial" w:cs="Arial"/>
          <w:sz w:val="24"/>
          <w:szCs w:val="24"/>
        </w:rPr>
        <w:t xml:space="preserve">este Tribunal </w:t>
      </w:r>
      <w:r w:rsidR="003177CF" w:rsidRPr="00DF2D90">
        <w:rPr>
          <w:rFonts w:ascii="Arial" w:hAnsi="Arial" w:cs="Arial"/>
          <w:sz w:val="24"/>
          <w:szCs w:val="24"/>
        </w:rPr>
        <w:t>continuará atuando como legítimo guardião da Lei de Responsabilidade Fiscal (LRF), controlando com firmeza as despesas com pessoal, custeio, investim</w:t>
      </w:r>
      <w:r w:rsidR="00322E9B" w:rsidRPr="00DF2D90">
        <w:rPr>
          <w:rFonts w:ascii="Arial" w:hAnsi="Arial" w:cs="Arial"/>
          <w:sz w:val="24"/>
          <w:szCs w:val="24"/>
        </w:rPr>
        <w:t>entos, dívidas e restos a pagar.</w:t>
      </w:r>
      <w:r w:rsidR="00834D96" w:rsidRPr="00DF2D90">
        <w:rPr>
          <w:rFonts w:ascii="Arial" w:hAnsi="Arial" w:cs="Arial"/>
          <w:sz w:val="24"/>
          <w:szCs w:val="24"/>
        </w:rPr>
        <w:t xml:space="preserve"> </w:t>
      </w:r>
    </w:p>
    <w:p w:rsidR="00F12FB1" w:rsidRPr="00DF2D90" w:rsidRDefault="00834D96" w:rsidP="00F12FB1">
      <w:pPr>
        <w:tabs>
          <w:tab w:val="left" w:pos="284"/>
        </w:tabs>
        <w:spacing w:after="240" w:line="360" w:lineRule="auto"/>
        <w:jc w:val="both"/>
        <w:rPr>
          <w:rFonts w:ascii="Arial" w:hAnsi="Arial" w:cs="Arial"/>
          <w:sz w:val="24"/>
          <w:szCs w:val="24"/>
        </w:rPr>
      </w:pPr>
      <w:r w:rsidRPr="00DF2D90">
        <w:rPr>
          <w:rFonts w:ascii="Arial" w:hAnsi="Arial" w:cs="Arial"/>
          <w:sz w:val="24"/>
          <w:szCs w:val="24"/>
        </w:rPr>
        <w:t xml:space="preserve">Nesta matéria o Espírito Santo cumpriu, nos últimos 16 anos, todos os limites impostos pela Lei de Responsabilidade Fiscal (LRF). O equilíbrio nas contas fez o </w:t>
      </w:r>
      <w:r w:rsidR="00F12FB1" w:rsidRPr="00DF2D90">
        <w:rPr>
          <w:rFonts w:ascii="Arial" w:hAnsi="Arial" w:cs="Arial"/>
          <w:sz w:val="24"/>
          <w:szCs w:val="24"/>
        </w:rPr>
        <w:t>Estado</w:t>
      </w:r>
      <w:r w:rsidRPr="00DF2D90">
        <w:rPr>
          <w:rFonts w:ascii="Arial" w:hAnsi="Arial" w:cs="Arial"/>
          <w:sz w:val="24"/>
          <w:szCs w:val="24"/>
        </w:rPr>
        <w:t xml:space="preserve"> ser o único a receber a nota “A” da Secretaria do Tesouro Nacional (STN) desde 2012. Em 2018, em plena crise fiscal, todos os poderes, instituições e câmaras municipais; e 75 das 78 prefeituras respeitaram os limites de despesas com pessoal.</w:t>
      </w:r>
      <w:r w:rsidR="00F12FB1" w:rsidRPr="00DF2D90">
        <w:rPr>
          <w:rFonts w:ascii="Arial" w:hAnsi="Arial" w:cs="Arial"/>
          <w:sz w:val="24"/>
          <w:szCs w:val="24"/>
        </w:rPr>
        <w:t xml:space="preserve"> </w:t>
      </w:r>
    </w:p>
    <w:p w:rsidR="00F12FB1" w:rsidRPr="00DF2D90" w:rsidRDefault="008A1DA8" w:rsidP="00F12FB1">
      <w:pPr>
        <w:tabs>
          <w:tab w:val="left" w:pos="284"/>
        </w:tabs>
        <w:spacing w:after="240" w:line="360" w:lineRule="auto"/>
        <w:jc w:val="both"/>
        <w:rPr>
          <w:rFonts w:ascii="Arial" w:hAnsi="Arial" w:cs="Arial"/>
          <w:sz w:val="24"/>
          <w:szCs w:val="24"/>
        </w:rPr>
      </w:pPr>
      <w:r w:rsidRPr="00DF2D90">
        <w:rPr>
          <w:rFonts w:ascii="Arial" w:hAnsi="Arial" w:cs="Arial"/>
          <w:b/>
          <w:sz w:val="24"/>
          <w:szCs w:val="24"/>
        </w:rPr>
        <w:t xml:space="preserve">No Espírito Santo não haverá espaço para irresponsabilidade fiscal, </w:t>
      </w:r>
      <w:r w:rsidR="00CA299E" w:rsidRPr="00DF2D90">
        <w:rPr>
          <w:rFonts w:ascii="Arial" w:hAnsi="Arial" w:cs="Arial"/>
          <w:sz w:val="24"/>
          <w:szCs w:val="24"/>
        </w:rPr>
        <w:t xml:space="preserve">mas </w:t>
      </w:r>
      <w:r w:rsidR="00F12FB1" w:rsidRPr="00DF2D90">
        <w:rPr>
          <w:rFonts w:ascii="Arial" w:hAnsi="Arial" w:cs="Arial"/>
          <w:sz w:val="24"/>
          <w:szCs w:val="24"/>
        </w:rPr>
        <w:t xml:space="preserve">há quatro variáveis que podem ameaçar o equilíbrio </w:t>
      </w:r>
      <w:r w:rsidRPr="00DF2D90">
        <w:rPr>
          <w:rFonts w:ascii="Arial" w:hAnsi="Arial" w:cs="Arial"/>
          <w:sz w:val="24"/>
          <w:szCs w:val="24"/>
        </w:rPr>
        <w:t>de nossas</w:t>
      </w:r>
      <w:r w:rsidR="00F12FB1" w:rsidRPr="00DF2D90">
        <w:rPr>
          <w:rFonts w:ascii="Arial" w:hAnsi="Arial" w:cs="Arial"/>
          <w:sz w:val="24"/>
          <w:szCs w:val="24"/>
        </w:rPr>
        <w:t xml:space="preserve"> contas públicas: </w:t>
      </w:r>
      <w:r w:rsidR="00834D96" w:rsidRPr="00DF2D90">
        <w:rPr>
          <w:rFonts w:ascii="Arial" w:hAnsi="Arial" w:cs="Arial"/>
          <w:sz w:val="24"/>
          <w:szCs w:val="24"/>
        </w:rPr>
        <w:t xml:space="preserve"> </w:t>
      </w:r>
    </w:p>
    <w:p w:rsidR="009229E7" w:rsidRPr="00DF2D90" w:rsidRDefault="00F12FB1" w:rsidP="009229E7">
      <w:pPr>
        <w:pStyle w:val="PargrafodaLista"/>
        <w:numPr>
          <w:ilvl w:val="0"/>
          <w:numId w:val="6"/>
        </w:numPr>
        <w:tabs>
          <w:tab w:val="left" w:pos="284"/>
        </w:tabs>
        <w:spacing w:after="240" w:line="360" w:lineRule="auto"/>
        <w:jc w:val="both"/>
        <w:rPr>
          <w:rFonts w:ascii="Arial" w:hAnsi="Arial" w:cs="Arial"/>
          <w:sz w:val="24"/>
          <w:szCs w:val="24"/>
        </w:rPr>
      </w:pPr>
      <w:r w:rsidRPr="00DF2D90">
        <w:rPr>
          <w:rFonts w:ascii="Arial" w:hAnsi="Arial" w:cs="Arial"/>
          <w:b/>
          <w:sz w:val="24"/>
          <w:szCs w:val="24"/>
        </w:rPr>
        <w:t>O</w:t>
      </w:r>
      <w:r w:rsidRPr="00DF2D90">
        <w:rPr>
          <w:rFonts w:ascii="Arial" w:hAnsi="Arial" w:cs="Arial"/>
          <w:sz w:val="24"/>
          <w:szCs w:val="24"/>
        </w:rPr>
        <w:t xml:space="preserve"> </w:t>
      </w:r>
      <w:r w:rsidRPr="00DF2D90">
        <w:rPr>
          <w:rFonts w:ascii="Arial" w:hAnsi="Arial" w:cs="Arial"/>
          <w:b/>
          <w:sz w:val="24"/>
          <w:szCs w:val="24"/>
        </w:rPr>
        <w:t xml:space="preserve">bilionário valor dos precatórios da trimestralidade </w:t>
      </w:r>
      <w:r w:rsidRPr="00DF2D90">
        <w:rPr>
          <w:rFonts w:ascii="Arial" w:hAnsi="Arial" w:cs="Arial"/>
          <w:sz w:val="24"/>
          <w:szCs w:val="24"/>
        </w:rPr>
        <w:t xml:space="preserve">pode </w:t>
      </w:r>
      <w:r w:rsidR="002E0268" w:rsidRPr="00DF2D90">
        <w:rPr>
          <w:rFonts w:ascii="Arial" w:hAnsi="Arial" w:cs="Arial"/>
          <w:sz w:val="24"/>
          <w:szCs w:val="24"/>
        </w:rPr>
        <w:t>arruinar</w:t>
      </w:r>
      <w:r w:rsidR="00F97651" w:rsidRPr="00DF2D90">
        <w:rPr>
          <w:rFonts w:ascii="Arial" w:hAnsi="Arial" w:cs="Arial"/>
          <w:sz w:val="24"/>
          <w:szCs w:val="24"/>
        </w:rPr>
        <w:t xml:space="preserve"> </w:t>
      </w:r>
      <w:r w:rsidRPr="00DF2D90">
        <w:rPr>
          <w:rFonts w:ascii="Arial" w:hAnsi="Arial" w:cs="Arial"/>
          <w:sz w:val="24"/>
          <w:szCs w:val="24"/>
        </w:rPr>
        <w:t xml:space="preserve">todo esforço fiscal feito nos últimos </w:t>
      </w:r>
      <w:r w:rsidR="00AC4546" w:rsidRPr="00DF2D90">
        <w:rPr>
          <w:rFonts w:ascii="Arial" w:hAnsi="Arial" w:cs="Arial"/>
          <w:sz w:val="24"/>
          <w:szCs w:val="24"/>
        </w:rPr>
        <w:t xml:space="preserve">19 </w:t>
      </w:r>
      <w:r w:rsidRPr="00DF2D90">
        <w:rPr>
          <w:rFonts w:ascii="Arial" w:hAnsi="Arial" w:cs="Arial"/>
          <w:sz w:val="24"/>
          <w:szCs w:val="24"/>
        </w:rPr>
        <w:t>anos e comprometer severamente nas próximas décadas a capacidade de investimentos e de prestação de serviços p</w:t>
      </w:r>
      <w:r w:rsidR="009229E7" w:rsidRPr="00DF2D90">
        <w:rPr>
          <w:rFonts w:ascii="Arial" w:hAnsi="Arial" w:cs="Arial"/>
          <w:sz w:val="24"/>
          <w:szCs w:val="24"/>
        </w:rPr>
        <w:t>úblicos.</w:t>
      </w:r>
    </w:p>
    <w:p w:rsidR="00F12FB1" w:rsidRPr="00DF2D90" w:rsidRDefault="009229E7" w:rsidP="009229E7">
      <w:pPr>
        <w:pStyle w:val="PargrafodaLista"/>
        <w:numPr>
          <w:ilvl w:val="0"/>
          <w:numId w:val="6"/>
        </w:numPr>
        <w:tabs>
          <w:tab w:val="left" w:pos="284"/>
        </w:tabs>
        <w:spacing w:after="240" w:line="360" w:lineRule="auto"/>
        <w:jc w:val="both"/>
        <w:rPr>
          <w:rFonts w:ascii="Arial" w:hAnsi="Arial" w:cs="Arial"/>
          <w:sz w:val="24"/>
          <w:szCs w:val="24"/>
        </w:rPr>
      </w:pPr>
      <w:r w:rsidRPr="00DF2D90">
        <w:rPr>
          <w:rFonts w:ascii="Arial" w:hAnsi="Arial" w:cs="Arial"/>
          <w:b/>
          <w:sz w:val="24"/>
          <w:szCs w:val="24"/>
        </w:rPr>
        <w:t>O Espírito Santo tem apresentado sucessivos</w:t>
      </w:r>
      <w:r w:rsidRPr="00DF2D90">
        <w:rPr>
          <w:rFonts w:ascii="Arial" w:hAnsi="Arial" w:cs="Arial"/>
          <w:sz w:val="24"/>
          <w:szCs w:val="24"/>
        </w:rPr>
        <w:t xml:space="preserve"> </w:t>
      </w:r>
      <w:r w:rsidRPr="00DF2D90">
        <w:rPr>
          <w:rFonts w:ascii="Arial" w:hAnsi="Arial" w:cs="Arial"/>
          <w:b/>
          <w:sz w:val="24"/>
          <w:szCs w:val="24"/>
        </w:rPr>
        <w:t>déficits atuariais</w:t>
      </w:r>
      <w:r w:rsidRPr="00DF2D90">
        <w:rPr>
          <w:rFonts w:ascii="Arial" w:hAnsi="Arial" w:cs="Arial"/>
          <w:sz w:val="24"/>
          <w:szCs w:val="24"/>
        </w:rPr>
        <w:t xml:space="preserve">, o que exige a complementação ano a ano por parte dos Poderes, o chamado aporte (cobertura das insuficiências financeiras), que tem </w:t>
      </w:r>
      <w:r w:rsidRPr="00DF2D90">
        <w:rPr>
          <w:rFonts w:ascii="Arial" w:hAnsi="Arial" w:cs="Arial"/>
          <w:b/>
          <w:sz w:val="24"/>
          <w:szCs w:val="24"/>
        </w:rPr>
        <w:t xml:space="preserve">tamanho gigantesco, </w:t>
      </w:r>
      <w:r w:rsidRPr="00DF2D90">
        <w:rPr>
          <w:rFonts w:ascii="Arial" w:hAnsi="Arial" w:cs="Arial"/>
          <w:b/>
          <w:sz w:val="24"/>
          <w:szCs w:val="24"/>
        </w:rPr>
        <w:lastRenderedPageBreak/>
        <w:t>crescimento explosivo e trajetória pouco previsível</w:t>
      </w:r>
      <w:r w:rsidRPr="00DF2D90">
        <w:rPr>
          <w:rFonts w:ascii="Arial" w:hAnsi="Arial" w:cs="Arial"/>
          <w:sz w:val="24"/>
          <w:szCs w:val="24"/>
        </w:rPr>
        <w:t>. O déficit é gigantesco porque já consome 15,85% da Receita Corrente Líquida (RCL). O crescimento é explosivo porque saiu de 8,05%, em 2005, para 15,85% da RCL em 2018. A trajetória é pouco previsível porque as leis de diretrizes orçamentárias não conseguiram prever, nem de perto, o tamanho do problema.</w:t>
      </w:r>
      <w:r w:rsidR="00393E73" w:rsidRPr="00DF2D90">
        <w:rPr>
          <w:rFonts w:ascii="Arial" w:hAnsi="Arial" w:cs="Arial"/>
          <w:sz w:val="24"/>
          <w:szCs w:val="24"/>
        </w:rPr>
        <w:t xml:space="preserve"> </w:t>
      </w:r>
    </w:p>
    <w:p w:rsidR="009229E7" w:rsidRPr="00DF2D90" w:rsidRDefault="009229E7" w:rsidP="009229E7">
      <w:pPr>
        <w:pStyle w:val="PargrafodaLista"/>
        <w:numPr>
          <w:ilvl w:val="0"/>
          <w:numId w:val="6"/>
        </w:numPr>
        <w:tabs>
          <w:tab w:val="left" w:pos="284"/>
        </w:tabs>
        <w:spacing w:after="240" w:line="360" w:lineRule="auto"/>
        <w:jc w:val="both"/>
        <w:rPr>
          <w:rFonts w:ascii="Arial" w:hAnsi="Arial" w:cs="Arial"/>
          <w:b/>
          <w:sz w:val="24"/>
          <w:szCs w:val="24"/>
        </w:rPr>
      </w:pPr>
      <w:r w:rsidRPr="00DF2D90">
        <w:rPr>
          <w:rFonts w:ascii="Arial" w:hAnsi="Arial" w:cs="Arial"/>
          <w:b/>
          <w:sz w:val="24"/>
          <w:szCs w:val="24"/>
        </w:rPr>
        <w:t>As receitas de petróleo e gás natural são finitas, voláteis e incertas</w:t>
      </w:r>
      <w:r w:rsidR="00DD772E" w:rsidRPr="00DF2D90">
        <w:rPr>
          <w:rFonts w:ascii="Arial" w:hAnsi="Arial" w:cs="Arial"/>
          <w:b/>
          <w:sz w:val="24"/>
          <w:szCs w:val="24"/>
        </w:rPr>
        <w:t xml:space="preserve">. </w:t>
      </w:r>
      <w:r w:rsidR="00DD772E" w:rsidRPr="00DF2D90">
        <w:rPr>
          <w:rFonts w:ascii="Arial" w:hAnsi="Arial" w:cs="Arial"/>
          <w:sz w:val="24"/>
          <w:szCs w:val="24"/>
        </w:rPr>
        <w:t xml:space="preserve">São voláteis porque respeitam as regras de um mercado altamente competitivo, são finitas porque um dia </w:t>
      </w:r>
      <w:r w:rsidR="0029290D" w:rsidRPr="00DF2D90">
        <w:rPr>
          <w:rFonts w:ascii="Arial" w:hAnsi="Arial" w:cs="Arial"/>
          <w:sz w:val="24"/>
          <w:szCs w:val="24"/>
        </w:rPr>
        <w:t xml:space="preserve">se </w:t>
      </w:r>
      <w:r w:rsidR="00DD772E" w:rsidRPr="00DF2D90">
        <w:rPr>
          <w:rFonts w:ascii="Arial" w:hAnsi="Arial" w:cs="Arial"/>
          <w:sz w:val="24"/>
          <w:szCs w:val="24"/>
        </w:rPr>
        <w:t xml:space="preserve">esgotarão e são incertas porque não sabemos até quando elas serão nossas. As melhores experiências internacionais nos ensinam que tais recursos devem ser usados </w:t>
      </w:r>
      <w:r w:rsidR="0013654E" w:rsidRPr="00DF2D90">
        <w:rPr>
          <w:rFonts w:ascii="Arial" w:hAnsi="Arial" w:cs="Arial"/>
          <w:sz w:val="24"/>
          <w:szCs w:val="24"/>
        </w:rPr>
        <w:t>com total transparência, elevada prudência e foco no capital humano, na infraestrutura e na diversificação da base produtiva,</w:t>
      </w:r>
      <w:r w:rsidR="0013654E" w:rsidRPr="00DF2D90">
        <w:rPr>
          <w:rFonts w:ascii="Arial" w:hAnsi="Arial" w:cs="Arial"/>
          <w:b/>
          <w:sz w:val="24"/>
          <w:szCs w:val="24"/>
        </w:rPr>
        <w:t xml:space="preserve"> </w:t>
      </w:r>
      <w:r w:rsidR="0013654E" w:rsidRPr="00DF2D90">
        <w:rPr>
          <w:rFonts w:ascii="Arial" w:hAnsi="Arial" w:cs="Arial"/>
          <w:sz w:val="24"/>
          <w:szCs w:val="24"/>
        </w:rPr>
        <w:t xml:space="preserve">possibilitando, assim, para além do ciclo do petróleo e gás natural, um estado </w:t>
      </w:r>
      <w:r w:rsidR="002E0268" w:rsidRPr="00DF2D90">
        <w:rPr>
          <w:rFonts w:ascii="Arial" w:hAnsi="Arial" w:cs="Arial"/>
          <w:sz w:val="24"/>
          <w:szCs w:val="24"/>
        </w:rPr>
        <w:t xml:space="preserve">economicamente </w:t>
      </w:r>
      <w:r w:rsidR="0013654E" w:rsidRPr="00DF2D90">
        <w:rPr>
          <w:rFonts w:ascii="Arial" w:hAnsi="Arial" w:cs="Arial"/>
          <w:sz w:val="24"/>
          <w:szCs w:val="24"/>
        </w:rPr>
        <w:t xml:space="preserve">competitivo e </w:t>
      </w:r>
      <w:r w:rsidR="002E0268" w:rsidRPr="00DF2D90">
        <w:rPr>
          <w:rFonts w:ascii="Arial" w:hAnsi="Arial" w:cs="Arial"/>
          <w:sz w:val="24"/>
          <w:szCs w:val="24"/>
        </w:rPr>
        <w:t xml:space="preserve">socialmente </w:t>
      </w:r>
      <w:r w:rsidR="0013654E" w:rsidRPr="00DF2D90">
        <w:rPr>
          <w:rFonts w:ascii="Arial" w:hAnsi="Arial" w:cs="Arial"/>
          <w:sz w:val="24"/>
          <w:szCs w:val="24"/>
        </w:rPr>
        <w:t>equilibrado.</w:t>
      </w:r>
      <w:r w:rsidR="0029290D" w:rsidRPr="00DF2D90">
        <w:rPr>
          <w:rFonts w:ascii="Arial" w:hAnsi="Arial" w:cs="Arial"/>
          <w:sz w:val="24"/>
          <w:szCs w:val="24"/>
        </w:rPr>
        <w:t xml:space="preserve"> Mais uma vez o ES sai na vanguarda com a criação do Fundo Soberano.</w:t>
      </w:r>
      <w:r w:rsidR="0013654E" w:rsidRPr="00DF2D90">
        <w:rPr>
          <w:rFonts w:ascii="Arial" w:hAnsi="Arial" w:cs="Arial"/>
          <w:sz w:val="24"/>
          <w:szCs w:val="24"/>
        </w:rPr>
        <w:t xml:space="preserve"> </w:t>
      </w:r>
    </w:p>
    <w:p w:rsidR="008A1DA8" w:rsidRPr="00DF2D90" w:rsidRDefault="008A1DA8" w:rsidP="00303B70">
      <w:pPr>
        <w:pStyle w:val="PargrafodaLista"/>
        <w:numPr>
          <w:ilvl w:val="0"/>
          <w:numId w:val="6"/>
        </w:numPr>
        <w:tabs>
          <w:tab w:val="left" w:pos="284"/>
        </w:tabs>
        <w:spacing w:after="240" w:line="360" w:lineRule="auto"/>
        <w:jc w:val="both"/>
        <w:rPr>
          <w:rFonts w:ascii="Arial" w:hAnsi="Arial" w:cs="Arial"/>
          <w:sz w:val="24"/>
          <w:szCs w:val="24"/>
        </w:rPr>
      </w:pPr>
      <w:r w:rsidRPr="00DF2D90">
        <w:rPr>
          <w:rFonts w:ascii="Arial" w:hAnsi="Arial" w:cs="Arial"/>
          <w:b/>
          <w:sz w:val="24"/>
          <w:szCs w:val="24"/>
        </w:rPr>
        <w:t>As despesas com</w:t>
      </w:r>
      <w:r w:rsidR="00965816" w:rsidRPr="00DF2D90">
        <w:rPr>
          <w:rFonts w:ascii="Arial" w:hAnsi="Arial" w:cs="Arial"/>
          <w:b/>
          <w:sz w:val="24"/>
          <w:szCs w:val="24"/>
        </w:rPr>
        <w:t xml:space="preserve"> pessoal são rígidas e crescem normalmente acima da inflação.</w:t>
      </w:r>
      <w:r w:rsidRPr="00DF2D90">
        <w:rPr>
          <w:rFonts w:ascii="Arial" w:hAnsi="Arial" w:cs="Arial"/>
          <w:b/>
          <w:sz w:val="24"/>
          <w:szCs w:val="24"/>
        </w:rPr>
        <w:t xml:space="preserve"> </w:t>
      </w:r>
      <w:r w:rsidR="00393E73" w:rsidRPr="00DF2D90">
        <w:rPr>
          <w:rFonts w:ascii="Arial" w:hAnsi="Arial" w:cs="Arial"/>
          <w:sz w:val="24"/>
          <w:szCs w:val="24"/>
        </w:rPr>
        <w:t xml:space="preserve">A Constituição Federal de 1988, a LRF e a Lei de Crimes de Responsabilidade Fiscal impuseram limites às despesas com pessoal, cujo descumprimento e a não adoção das medidas corretivas são condutas graves que podem ensejar a aplicação </w:t>
      </w:r>
      <w:r w:rsidR="00F75B27" w:rsidRPr="00DF2D90">
        <w:rPr>
          <w:rFonts w:ascii="Arial" w:hAnsi="Arial" w:cs="Arial"/>
          <w:sz w:val="24"/>
          <w:szCs w:val="24"/>
        </w:rPr>
        <w:t xml:space="preserve">de </w:t>
      </w:r>
      <w:r w:rsidR="00393E73" w:rsidRPr="00DF2D90">
        <w:rPr>
          <w:rFonts w:ascii="Arial" w:hAnsi="Arial" w:cs="Arial"/>
          <w:sz w:val="24"/>
          <w:szCs w:val="24"/>
        </w:rPr>
        <w:t xml:space="preserve">sanções: </w:t>
      </w:r>
      <w:r w:rsidR="00393E73" w:rsidRPr="00DF2D90">
        <w:rPr>
          <w:rFonts w:ascii="Arial" w:hAnsi="Arial" w:cs="Arial"/>
          <w:b/>
          <w:sz w:val="24"/>
          <w:szCs w:val="24"/>
        </w:rPr>
        <w:t>administrativas</w:t>
      </w:r>
      <w:r w:rsidR="002E0268" w:rsidRPr="00DF2D90">
        <w:rPr>
          <w:rFonts w:ascii="Arial" w:hAnsi="Arial" w:cs="Arial"/>
          <w:b/>
          <w:sz w:val="24"/>
          <w:szCs w:val="24"/>
        </w:rPr>
        <w:t>,</w:t>
      </w:r>
      <w:r w:rsidR="00393E73" w:rsidRPr="00DF2D90">
        <w:rPr>
          <w:rFonts w:ascii="Arial" w:hAnsi="Arial" w:cs="Arial"/>
          <w:sz w:val="24"/>
          <w:szCs w:val="24"/>
        </w:rPr>
        <w:t xml:space="preserve"> com multa de 30% dos vencimentos anuais do gestor; penais, com reclusão de até 4 anos; </w:t>
      </w:r>
      <w:r w:rsidR="00393E73" w:rsidRPr="00DF2D90">
        <w:rPr>
          <w:rFonts w:ascii="Arial" w:hAnsi="Arial" w:cs="Arial"/>
          <w:b/>
          <w:sz w:val="24"/>
          <w:szCs w:val="24"/>
        </w:rPr>
        <w:t>políticas</w:t>
      </w:r>
      <w:r w:rsidR="00393E73" w:rsidRPr="00DF2D90">
        <w:rPr>
          <w:rFonts w:ascii="Arial" w:hAnsi="Arial" w:cs="Arial"/>
          <w:sz w:val="24"/>
          <w:szCs w:val="24"/>
        </w:rPr>
        <w:t xml:space="preserve">, com perda de mandato; e </w:t>
      </w:r>
      <w:r w:rsidR="00393E73" w:rsidRPr="00DF2D90">
        <w:rPr>
          <w:rFonts w:ascii="Arial" w:hAnsi="Arial" w:cs="Arial"/>
          <w:b/>
          <w:sz w:val="24"/>
          <w:szCs w:val="24"/>
        </w:rPr>
        <w:t>institucionais</w:t>
      </w:r>
      <w:r w:rsidR="00393E73" w:rsidRPr="00DF2D90">
        <w:rPr>
          <w:rFonts w:ascii="Arial" w:hAnsi="Arial" w:cs="Arial"/>
          <w:sz w:val="24"/>
          <w:szCs w:val="24"/>
        </w:rPr>
        <w:t xml:space="preserve">, com a suspensão do repasse de verbas ao Ente que violou as regras. O aumento das despesas com pessoal só pode ser feito mediante o rigoroso cumprimento das regras estabelecidas; são nulos os atos que provocam aumentos sem observar tais regras; uma vez ultrapassados os limites legais, abre-se prazo para o seu retorno; e o </w:t>
      </w:r>
      <w:r w:rsidR="009B60BD" w:rsidRPr="00DF2D90">
        <w:rPr>
          <w:rFonts w:ascii="Arial" w:hAnsi="Arial" w:cs="Arial"/>
          <w:sz w:val="24"/>
          <w:szCs w:val="24"/>
        </w:rPr>
        <w:t xml:space="preserve">seu </w:t>
      </w:r>
      <w:r w:rsidR="00393E73" w:rsidRPr="00DF2D90">
        <w:rPr>
          <w:rFonts w:ascii="Arial" w:hAnsi="Arial" w:cs="Arial"/>
          <w:sz w:val="24"/>
          <w:szCs w:val="24"/>
        </w:rPr>
        <w:t xml:space="preserve">descumprimento </w:t>
      </w:r>
      <w:r w:rsidR="009B60BD" w:rsidRPr="00DF2D90">
        <w:rPr>
          <w:rFonts w:ascii="Arial" w:hAnsi="Arial" w:cs="Arial"/>
          <w:sz w:val="24"/>
          <w:szCs w:val="24"/>
        </w:rPr>
        <w:t>também</w:t>
      </w:r>
      <w:r w:rsidR="00393E73" w:rsidRPr="00DF2D90">
        <w:rPr>
          <w:rFonts w:ascii="Arial" w:hAnsi="Arial" w:cs="Arial"/>
          <w:sz w:val="24"/>
          <w:szCs w:val="24"/>
        </w:rPr>
        <w:t xml:space="preserve"> impõe sanções institucionais e pessoais. </w:t>
      </w:r>
    </w:p>
    <w:p w:rsidR="003177CF" w:rsidRPr="00DF2D90" w:rsidRDefault="00F12FB1" w:rsidP="00F12FB1">
      <w:pPr>
        <w:tabs>
          <w:tab w:val="left" w:pos="284"/>
        </w:tabs>
        <w:spacing w:after="240" w:line="360" w:lineRule="auto"/>
        <w:jc w:val="both"/>
        <w:rPr>
          <w:rFonts w:ascii="Arial" w:hAnsi="Arial" w:cs="Arial"/>
          <w:sz w:val="24"/>
          <w:szCs w:val="24"/>
        </w:rPr>
      </w:pPr>
      <w:r w:rsidRPr="00DF2D90">
        <w:rPr>
          <w:rFonts w:ascii="Arial" w:hAnsi="Arial" w:cs="Arial"/>
          <w:b/>
          <w:sz w:val="24"/>
          <w:szCs w:val="24"/>
        </w:rPr>
        <w:t>O</w:t>
      </w:r>
      <w:r w:rsidRPr="00DF2D90">
        <w:rPr>
          <w:rFonts w:ascii="Arial" w:hAnsi="Arial" w:cs="Arial"/>
          <w:sz w:val="24"/>
          <w:szCs w:val="24"/>
        </w:rPr>
        <w:t xml:space="preserve"> </w:t>
      </w:r>
      <w:r w:rsidRPr="00DF2D90">
        <w:rPr>
          <w:rFonts w:ascii="Arial" w:hAnsi="Arial" w:cs="Arial"/>
          <w:b/>
          <w:sz w:val="24"/>
          <w:szCs w:val="24"/>
        </w:rPr>
        <w:t>segundo foco estratégico é a</w:t>
      </w:r>
      <w:r w:rsidR="003177CF" w:rsidRPr="00DF2D90">
        <w:rPr>
          <w:rFonts w:ascii="Arial" w:hAnsi="Arial" w:cs="Arial"/>
          <w:b/>
          <w:sz w:val="24"/>
          <w:szCs w:val="24"/>
        </w:rPr>
        <w:t>valiar a legitimidade, eficiência e efetividade das políticas públicas sociais</w:t>
      </w:r>
      <w:r w:rsidR="003177CF" w:rsidRPr="00DF2D90">
        <w:rPr>
          <w:rFonts w:ascii="Arial" w:hAnsi="Arial" w:cs="Arial"/>
          <w:sz w:val="24"/>
          <w:szCs w:val="24"/>
        </w:rPr>
        <w:t xml:space="preserve">, essencialmente aquelas ligadas às áreas de saúde e educação. </w:t>
      </w:r>
      <w:r w:rsidR="00393E73" w:rsidRPr="00DF2D90">
        <w:rPr>
          <w:rFonts w:ascii="Arial" w:hAnsi="Arial" w:cs="Arial"/>
          <w:sz w:val="24"/>
          <w:szCs w:val="24"/>
        </w:rPr>
        <w:t xml:space="preserve">Segundo estudos da </w:t>
      </w:r>
      <w:r w:rsidR="00AF4A7D" w:rsidRPr="00DF2D90">
        <w:rPr>
          <w:rFonts w:ascii="Arial" w:hAnsi="Arial" w:cs="Arial"/>
          <w:sz w:val="24"/>
          <w:szCs w:val="24"/>
          <w:shd w:val="clear" w:color="auto" w:fill="FFFFFF"/>
        </w:rPr>
        <w:t>Organização para a Cooperação e Desenvolvimento Económico (</w:t>
      </w:r>
      <w:r w:rsidR="00393E73" w:rsidRPr="00DF2D90">
        <w:rPr>
          <w:rFonts w:ascii="Arial" w:hAnsi="Arial" w:cs="Arial"/>
          <w:sz w:val="24"/>
          <w:szCs w:val="24"/>
        </w:rPr>
        <w:t>OCDE</w:t>
      </w:r>
      <w:r w:rsidR="00AF4A7D" w:rsidRPr="00DF2D90">
        <w:rPr>
          <w:rFonts w:ascii="Arial" w:hAnsi="Arial" w:cs="Arial"/>
          <w:sz w:val="24"/>
          <w:szCs w:val="24"/>
        </w:rPr>
        <w:t>)</w:t>
      </w:r>
      <w:r w:rsidR="00DA471B" w:rsidRPr="00DF2D90">
        <w:rPr>
          <w:rFonts w:ascii="Arial" w:hAnsi="Arial" w:cs="Arial"/>
          <w:sz w:val="24"/>
          <w:szCs w:val="24"/>
        </w:rPr>
        <w:t>,</w:t>
      </w:r>
      <w:r w:rsidR="00393E73" w:rsidRPr="00DF2D90">
        <w:rPr>
          <w:rFonts w:ascii="Arial" w:hAnsi="Arial" w:cs="Arial"/>
          <w:sz w:val="24"/>
          <w:szCs w:val="24"/>
        </w:rPr>
        <w:t xml:space="preserve"> altos gastos com educação coincidem com resultados fracos. Os nossos gastos com educação pública, em </w:t>
      </w:r>
      <w:r w:rsidR="00082D45" w:rsidRPr="00DF2D90">
        <w:rPr>
          <w:rFonts w:ascii="Arial" w:hAnsi="Arial" w:cs="Arial"/>
          <w:sz w:val="24"/>
          <w:szCs w:val="24"/>
        </w:rPr>
        <w:t>proporção ao</w:t>
      </w:r>
      <w:r w:rsidR="00851F8A" w:rsidRPr="00DF2D90">
        <w:rPr>
          <w:rFonts w:ascii="Arial" w:hAnsi="Arial" w:cs="Arial"/>
          <w:sz w:val="24"/>
          <w:szCs w:val="24"/>
        </w:rPr>
        <w:t xml:space="preserve"> </w:t>
      </w:r>
      <w:r w:rsidR="00393E73" w:rsidRPr="00DF2D90">
        <w:rPr>
          <w:rFonts w:ascii="Arial" w:hAnsi="Arial" w:cs="Arial"/>
          <w:sz w:val="24"/>
          <w:szCs w:val="24"/>
        </w:rPr>
        <w:t xml:space="preserve">PIB, são maiores do que a </w:t>
      </w:r>
      <w:r w:rsidR="00393E73" w:rsidRPr="00DF2D90">
        <w:rPr>
          <w:rFonts w:ascii="Arial" w:hAnsi="Arial" w:cs="Arial"/>
          <w:sz w:val="24"/>
          <w:szCs w:val="24"/>
        </w:rPr>
        <w:lastRenderedPageBreak/>
        <w:t>média dos países ricos. Nos aproximamos, por exemplo, da Suécia em despesas, mas estamos distantes em notas, condenando as gerações atuais e futuras ao subemprego, ao desalento e a desesperança. Vamos, então,</w:t>
      </w:r>
      <w:r w:rsidR="003177CF" w:rsidRPr="00DF2D90">
        <w:rPr>
          <w:rFonts w:ascii="Arial" w:hAnsi="Arial" w:cs="Arial"/>
          <w:sz w:val="24"/>
          <w:szCs w:val="24"/>
        </w:rPr>
        <w:t xml:space="preserve"> fortalecer as unidades técnicas especializadas com modernos métodos de auditoria operacional, iniciando a avaliação e o monitoramento de políticas públicas</w:t>
      </w:r>
      <w:r w:rsidR="00806FF4" w:rsidRPr="00DF2D90">
        <w:rPr>
          <w:rFonts w:ascii="Arial" w:hAnsi="Arial" w:cs="Arial"/>
          <w:sz w:val="24"/>
          <w:szCs w:val="24"/>
        </w:rPr>
        <w:t>, forçando o seu aprimoramento e a melhoria d</w:t>
      </w:r>
      <w:r w:rsidR="000B13F0" w:rsidRPr="00DF2D90">
        <w:rPr>
          <w:rFonts w:ascii="Arial" w:hAnsi="Arial" w:cs="Arial"/>
          <w:sz w:val="24"/>
          <w:szCs w:val="24"/>
        </w:rPr>
        <w:t>o</w:t>
      </w:r>
      <w:r w:rsidR="00806FF4" w:rsidRPr="00DF2D90">
        <w:rPr>
          <w:rFonts w:ascii="Arial" w:hAnsi="Arial" w:cs="Arial"/>
          <w:sz w:val="24"/>
          <w:szCs w:val="24"/>
        </w:rPr>
        <w:t xml:space="preserve"> gasto</w:t>
      </w:r>
      <w:r w:rsidR="000B13F0" w:rsidRPr="00DF2D90">
        <w:rPr>
          <w:rFonts w:ascii="Arial" w:hAnsi="Arial" w:cs="Arial"/>
          <w:sz w:val="24"/>
          <w:szCs w:val="24"/>
        </w:rPr>
        <w:t xml:space="preserve"> </w:t>
      </w:r>
      <w:r w:rsidR="00BA2BB3" w:rsidRPr="00DF2D90">
        <w:rPr>
          <w:rFonts w:ascii="Arial" w:hAnsi="Arial" w:cs="Arial"/>
          <w:sz w:val="24"/>
          <w:szCs w:val="24"/>
        </w:rPr>
        <w:t xml:space="preserve">público </w:t>
      </w:r>
      <w:r w:rsidR="000B13F0" w:rsidRPr="00DF2D90">
        <w:rPr>
          <w:rFonts w:ascii="Arial" w:hAnsi="Arial" w:cs="Arial"/>
          <w:sz w:val="24"/>
          <w:szCs w:val="24"/>
        </w:rPr>
        <w:t>com saúde e educação, principalmente</w:t>
      </w:r>
      <w:r w:rsidR="003177CF" w:rsidRPr="00DF2D90">
        <w:rPr>
          <w:rFonts w:ascii="Arial" w:hAnsi="Arial" w:cs="Arial"/>
          <w:sz w:val="24"/>
          <w:szCs w:val="24"/>
        </w:rPr>
        <w:t>;</w:t>
      </w:r>
    </w:p>
    <w:p w:rsidR="006D2D5F" w:rsidRPr="00DF2D90" w:rsidRDefault="00DD772E" w:rsidP="00C13805">
      <w:pPr>
        <w:tabs>
          <w:tab w:val="left" w:pos="284"/>
        </w:tabs>
        <w:spacing w:after="240" w:line="360" w:lineRule="auto"/>
        <w:jc w:val="both"/>
        <w:rPr>
          <w:rFonts w:ascii="Arial" w:hAnsi="Arial" w:cs="Arial"/>
          <w:color w:val="FF0000"/>
          <w:sz w:val="24"/>
          <w:szCs w:val="24"/>
        </w:rPr>
      </w:pPr>
      <w:r w:rsidRPr="00DF2D90">
        <w:rPr>
          <w:rFonts w:ascii="Arial" w:hAnsi="Arial" w:cs="Arial"/>
          <w:b/>
          <w:sz w:val="24"/>
          <w:szCs w:val="24"/>
        </w:rPr>
        <w:t xml:space="preserve">O terceiro foco estratégico é </w:t>
      </w:r>
      <w:r w:rsidR="00393E73" w:rsidRPr="00DF2D90">
        <w:rPr>
          <w:rFonts w:ascii="Arial" w:hAnsi="Arial" w:cs="Arial"/>
          <w:b/>
          <w:sz w:val="24"/>
          <w:szCs w:val="24"/>
        </w:rPr>
        <w:t>a</w:t>
      </w:r>
      <w:r w:rsidR="003177CF" w:rsidRPr="00DF2D90">
        <w:rPr>
          <w:rFonts w:ascii="Arial" w:hAnsi="Arial" w:cs="Arial"/>
          <w:b/>
          <w:sz w:val="24"/>
          <w:szCs w:val="24"/>
        </w:rPr>
        <w:t>ssegurar a eficiência das aquisições governamentais</w:t>
      </w:r>
      <w:r w:rsidR="003177CF" w:rsidRPr="00DF2D90">
        <w:rPr>
          <w:rFonts w:ascii="Arial" w:hAnsi="Arial" w:cs="Arial"/>
          <w:sz w:val="24"/>
          <w:szCs w:val="24"/>
        </w:rPr>
        <w:t xml:space="preserve"> (</w:t>
      </w:r>
      <w:r w:rsidR="00FD1877" w:rsidRPr="00DF2D90">
        <w:rPr>
          <w:rFonts w:ascii="Arial" w:hAnsi="Arial" w:cs="Arial"/>
          <w:sz w:val="24"/>
          <w:szCs w:val="24"/>
        </w:rPr>
        <w:t xml:space="preserve">compra de </w:t>
      </w:r>
      <w:r w:rsidR="003177CF" w:rsidRPr="00DF2D90">
        <w:rPr>
          <w:rFonts w:ascii="Arial" w:hAnsi="Arial" w:cs="Arial"/>
          <w:sz w:val="24"/>
          <w:szCs w:val="24"/>
        </w:rPr>
        <w:t xml:space="preserve">bens </w:t>
      </w:r>
      <w:r w:rsidR="00FD1877" w:rsidRPr="00DF2D90">
        <w:rPr>
          <w:rFonts w:ascii="Arial" w:hAnsi="Arial" w:cs="Arial"/>
          <w:sz w:val="24"/>
          <w:szCs w:val="24"/>
        </w:rPr>
        <w:t xml:space="preserve">e contratação de </w:t>
      </w:r>
      <w:r w:rsidR="003177CF" w:rsidRPr="00DF2D90">
        <w:rPr>
          <w:rFonts w:ascii="Arial" w:hAnsi="Arial" w:cs="Arial"/>
          <w:sz w:val="24"/>
          <w:szCs w:val="24"/>
        </w:rPr>
        <w:t xml:space="preserve">obras e serviços). O alcance dessa estratégia depende da verificação concomitante da qualidade, da tempestividade e do preço da aquisição governamental e, para tanto, </w:t>
      </w:r>
      <w:r w:rsidR="00393E73" w:rsidRPr="00DF2D90">
        <w:rPr>
          <w:rFonts w:ascii="Arial" w:hAnsi="Arial" w:cs="Arial"/>
          <w:sz w:val="24"/>
          <w:szCs w:val="24"/>
        </w:rPr>
        <w:t>cobraremos</w:t>
      </w:r>
      <w:r w:rsidR="003177CF" w:rsidRPr="00DF2D90">
        <w:rPr>
          <w:rFonts w:ascii="Arial" w:hAnsi="Arial" w:cs="Arial"/>
          <w:sz w:val="24"/>
          <w:szCs w:val="24"/>
        </w:rPr>
        <w:t xml:space="preserve"> transparência e </w:t>
      </w:r>
      <w:r w:rsidR="00393E73" w:rsidRPr="00DF2D90">
        <w:rPr>
          <w:rFonts w:ascii="Arial" w:hAnsi="Arial" w:cs="Arial"/>
          <w:sz w:val="24"/>
          <w:szCs w:val="24"/>
        </w:rPr>
        <w:t>ofertaremos</w:t>
      </w:r>
      <w:r w:rsidR="003177CF" w:rsidRPr="00DF2D90">
        <w:rPr>
          <w:rFonts w:ascii="Arial" w:hAnsi="Arial" w:cs="Arial"/>
          <w:sz w:val="24"/>
          <w:szCs w:val="24"/>
        </w:rPr>
        <w:t xml:space="preserve"> orientação e treinamento intensivos aos jurisdicionados, fortalecendo também </w:t>
      </w:r>
      <w:r w:rsidR="002570C1" w:rsidRPr="00DF2D90">
        <w:rPr>
          <w:rFonts w:ascii="Arial" w:hAnsi="Arial" w:cs="Arial"/>
          <w:sz w:val="24"/>
          <w:szCs w:val="24"/>
        </w:rPr>
        <w:t xml:space="preserve">as </w:t>
      </w:r>
      <w:r w:rsidR="003177CF" w:rsidRPr="00DF2D90">
        <w:rPr>
          <w:rFonts w:ascii="Arial" w:hAnsi="Arial" w:cs="Arial"/>
          <w:sz w:val="24"/>
          <w:szCs w:val="24"/>
        </w:rPr>
        <w:t>parcerias estratégicas</w:t>
      </w:r>
      <w:r w:rsidR="002570C1" w:rsidRPr="00DF2D90">
        <w:rPr>
          <w:rFonts w:ascii="Arial" w:hAnsi="Arial" w:cs="Arial"/>
          <w:sz w:val="24"/>
          <w:szCs w:val="24"/>
        </w:rPr>
        <w:t xml:space="preserve"> e institucionais</w:t>
      </w:r>
      <w:r w:rsidR="003177CF" w:rsidRPr="00DF2D90">
        <w:rPr>
          <w:rFonts w:ascii="Arial" w:hAnsi="Arial" w:cs="Arial"/>
          <w:sz w:val="24"/>
          <w:szCs w:val="24"/>
        </w:rPr>
        <w:t xml:space="preserve">. </w:t>
      </w:r>
      <w:r w:rsidR="00A82980" w:rsidRPr="00DF2D90">
        <w:rPr>
          <w:rFonts w:ascii="Arial" w:hAnsi="Arial" w:cs="Arial"/>
          <w:sz w:val="24"/>
          <w:szCs w:val="24"/>
        </w:rPr>
        <w:t xml:space="preserve">Parcerias essas que </w:t>
      </w:r>
      <w:r w:rsidR="006D2D5F" w:rsidRPr="00DF2D90">
        <w:rPr>
          <w:rFonts w:ascii="Arial" w:hAnsi="Arial" w:cs="Arial"/>
          <w:sz w:val="24"/>
          <w:szCs w:val="24"/>
        </w:rPr>
        <w:t xml:space="preserve">permitirão a execução de ações voltadas ao intercâmbio </w:t>
      </w:r>
      <w:r w:rsidR="006C7FE2" w:rsidRPr="00DF2D90">
        <w:rPr>
          <w:rFonts w:ascii="Arial" w:hAnsi="Arial" w:cs="Arial"/>
          <w:sz w:val="24"/>
          <w:szCs w:val="24"/>
        </w:rPr>
        <w:t xml:space="preserve">de informações </w:t>
      </w:r>
      <w:r w:rsidR="006D2D5F" w:rsidRPr="00DF2D90">
        <w:rPr>
          <w:rFonts w:ascii="Arial" w:hAnsi="Arial" w:cs="Arial"/>
          <w:sz w:val="24"/>
          <w:szCs w:val="24"/>
        </w:rPr>
        <w:t xml:space="preserve">com os demais órgãos de controle </w:t>
      </w:r>
      <w:r w:rsidR="00D30F96" w:rsidRPr="00DF2D90">
        <w:rPr>
          <w:rFonts w:ascii="Arial" w:hAnsi="Arial" w:cs="Arial"/>
          <w:sz w:val="24"/>
          <w:szCs w:val="24"/>
        </w:rPr>
        <w:t xml:space="preserve">no âmbito </w:t>
      </w:r>
      <w:r w:rsidR="006D2D5F" w:rsidRPr="00DF2D90">
        <w:rPr>
          <w:rFonts w:ascii="Arial" w:hAnsi="Arial" w:cs="Arial"/>
          <w:sz w:val="24"/>
          <w:szCs w:val="24"/>
        </w:rPr>
        <w:t xml:space="preserve">nacional e internacional, produzindo </w:t>
      </w:r>
      <w:r w:rsidR="00791C58" w:rsidRPr="00DF2D90">
        <w:rPr>
          <w:rFonts w:ascii="Arial" w:hAnsi="Arial" w:cs="Arial"/>
          <w:sz w:val="24"/>
          <w:szCs w:val="24"/>
        </w:rPr>
        <w:t xml:space="preserve">e reproduzindo </w:t>
      </w:r>
      <w:r w:rsidR="006D2D5F" w:rsidRPr="00DF2D90">
        <w:rPr>
          <w:rFonts w:ascii="Arial" w:hAnsi="Arial" w:cs="Arial"/>
          <w:sz w:val="24"/>
          <w:szCs w:val="24"/>
        </w:rPr>
        <w:t>conhecimento</w:t>
      </w:r>
      <w:r w:rsidR="00791C58" w:rsidRPr="00DF2D90">
        <w:rPr>
          <w:rFonts w:ascii="Arial" w:hAnsi="Arial" w:cs="Arial"/>
          <w:sz w:val="24"/>
          <w:szCs w:val="24"/>
        </w:rPr>
        <w:t>s</w:t>
      </w:r>
      <w:r w:rsidR="006D2D5F" w:rsidRPr="00DF2D90">
        <w:rPr>
          <w:rFonts w:ascii="Arial" w:hAnsi="Arial" w:cs="Arial"/>
          <w:sz w:val="24"/>
          <w:szCs w:val="24"/>
        </w:rPr>
        <w:t xml:space="preserve"> que permita</w:t>
      </w:r>
      <w:r w:rsidR="00791C58" w:rsidRPr="00DF2D90">
        <w:rPr>
          <w:rFonts w:ascii="Arial" w:hAnsi="Arial" w:cs="Arial"/>
          <w:sz w:val="24"/>
          <w:szCs w:val="24"/>
        </w:rPr>
        <w:t>m</w:t>
      </w:r>
      <w:r w:rsidR="006D2D5F" w:rsidRPr="00DF2D90">
        <w:rPr>
          <w:rFonts w:ascii="Arial" w:hAnsi="Arial" w:cs="Arial"/>
          <w:sz w:val="24"/>
          <w:szCs w:val="24"/>
        </w:rPr>
        <w:t xml:space="preserve"> às autoridades competentes, nos níveis estratégico, tático e operacional</w:t>
      </w:r>
      <w:r w:rsidR="00D30F96" w:rsidRPr="00DF2D90">
        <w:rPr>
          <w:rFonts w:ascii="Arial" w:hAnsi="Arial" w:cs="Arial"/>
          <w:sz w:val="24"/>
          <w:szCs w:val="24"/>
        </w:rPr>
        <w:t>, adota</w:t>
      </w:r>
      <w:r w:rsidR="006C7FE2" w:rsidRPr="00DF2D90">
        <w:rPr>
          <w:rFonts w:ascii="Arial" w:hAnsi="Arial" w:cs="Arial"/>
          <w:sz w:val="24"/>
          <w:szCs w:val="24"/>
        </w:rPr>
        <w:t xml:space="preserve">rem </w:t>
      </w:r>
      <w:r w:rsidR="00D30F96" w:rsidRPr="00DF2D90">
        <w:rPr>
          <w:rFonts w:ascii="Arial" w:hAnsi="Arial" w:cs="Arial"/>
          <w:sz w:val="24"/>
          <w:szCs w:val="24"/>
        </w:rPr>
        <w:t xml:space="preserve">decisões </w:t>
      </w:r>
      <w:r w:rsidR="00410175" w:rsidRPr="00DF2D90">
        <w:rPr>
          <w:rFonts w:ascii="Arial" w:hAnsi="Arial" w:cs="Arial"/>
          <w:sz w:val="24"/>
          <w:szCs w:val="24"/>
        </w:rPr>
        <w:t xml:space="preserve">voltadas ao </w:t>
      </w:r>
      <w:r w:rsidR="00D30F96" w:rsidRPr="00DF2D90">
        <w:rPr>
          <w:rFonts w:ascii="Arial" w:hAnsi="Arial" w:cs="Arial"/>
          <w:sz w:val="24"/>
          <w:szCs w:val="24"/>
        </w:rPr>
        <w:t xml:space="preserve">aumento de eficiência, eficácia, efetividade, economicidade, tempestividade e oportunidade </w:t>
      </w:r>
      <w:r w:rsidR="006C7FE2" w:rsidRPr="00DF2D90">
        <w:rPr>
          <w:rFonts w:ascii="Arial" w:hAnsi="Arial" w:cs="Arial"/>
          <w:sz w:val="24"/>
          <w:szCs w:val="24"/>
        </w:rPr>
        <w:t xml:space="preserve">não apenas </w:t>
      </w:r>
      <w:r w:rsidR="00D30F96" w:rsidRPr="00DF2D90">
        <w:rPr>
          <w:rFonts w:ascii="Arial" w:hAnsi="Arial" w:cs="Arial"/>
          <w:sz w:val="24"/>
          <w:szCs w:val="24"/>
        </w:rPr>
        <w:t>das ações de controle externo</w:t>
      </w:r>
      <w:r w:rsidR="006C7FE2" w:rsidRPr="00DF2D90">
        <w:rPr>
          <w:rFonts w:ascii="Arial" w:hAnsi="Arial" w:cs="Arial"/>
          <w:sz w:val="24"/>
          <w:szCs w:val="24"/>
        </w:rPr>
        <w:t xml:space="preserve"> a cargo deste Tribunal, mas também de </w:t>
      </w:r>
      <w:r w:rsidR="00410175" w:rsidRPr="00DF2D90">
        <w:rPr>
          <w:rFonts w:ascii="Arial" w:hAnsi="Arial" w:cs="Arial"/>
          <w:sz w:val="24"/>
          <w:szCs w:val="24"/>
        </w:rPr>
        <w:t xml:space="preserve">outras </w:t>
      </w:r>
      <w:r w:rsidR="006C7FE2" w:rsidRPr="00DF2D90">
        <w:rPr>
          <w:rFonts w:ascii="Arial" w:hAnsi="Arial" w:cs="Arial"/>
          <w:sz w:val="24"/>
          <w:szCs w:val="24"/>
        </w:rPr>
        <w:t xml:space="preserve">ações </w:t>
      </w:r>
      <w:r w:rsidR="003D2EDE" w:rsidRPr="00DF2D90">
        <w:rPr>
          <w:rFonts w:ascii="Arial" w:hAnsi="Arial" w:cs="Arial"/>
          <w:sz w:val="24"/>
          <w:szCs w:val="24"/>
        </w:rPr>
        <w:t xml:space="preserve">comandadas por </w:t>
      </w:r>
      <w:r w:rsidR="00410175" w:rsidRPr="00DF2D90">
        <w:rPr>
          <w:rFonts w:ascii="Arial" w:hAnsi="Arial" w:cs="Arial"/>
          <w:sz w:val="24"/>
          <w:szCs w:val="24"/>
        </w:rPr>
        <w:t xml:space="preserve">Instituições parceiras </w:t>
      </w:r>
      <w:r w:rsidR="003D2EDE" w:rsidRPr="00DF2D90">
        <w:rPr>
          <w:rFonts w:ascii="Arial" w:hAnsi="Arial" w:cs="Arial"/>
          <w:sz w:val="24"/>
          <w:szCs w:val="24"/>
        </w:rPr>
        <w:t xml:space="preserve">no </w:t>
      </w:r>
      <w:r w:rsidR="006C7FE2" w:rsidRPr="00DF2D90">
        <w:rPr>
          <w:rFonts w:ascii="Arial" w:hAnsi="Arial" w:cs="Arial"/>
          <w:sz w:val="24"/>
          <w:szCs w:val="24"/>
        </w:rPr>
        <w:t xml:space="preserve">combate a ilícitos </w:t>
      </w:r>
      <w:r w:rsidR="00410175" w:rsidRPr="00DF2D90">
        <w:rPr>
          <w:rFonts w:ascii="Arial" w:hAnsi="Arial" w:cs="Arial"/>
          <w:sz w:val="24"/>
          <w:szCs w:val="24"/>
        </w:rPr>
        <w:t xml:space="preserve">civis, </w:t>
      </w:r>
      <w:r w:rsidR="006C7FE2" w:rsidRPr="00DF2D90">
        <w:rPr>
          <w:rFonts w:ascii="Arial" w:hAnsi="Arial" w:cs="Arial"/>
          <w:sz w:val="24"/>
          <w:szCs w:val="24"/>
        </w:rPr>
        <w:t>penais e administrativos</w:t>
      </w:r>
      <w:r w:rsidR="00410175" w:rsidRPr="00DF2D90">
        <w:rPr>
          <w:rFonts w:ascii="Arial" w:hAnsi="Arial" w:cs="Arial"/>
          <w:sz w:val="24"/>
          <w:szCs w:val="24"/>
        </w:rPr>
        <w:t xml:space="preserve"> e </w:t>
      </w:r>
      <w:r w:rsidR="003D2EDE" w:rsidRPr="00DF2D90">
        <w:rPr>
          <w:rFonts w:ascii="Arial" w:hAnsi="Arial" w:cs="Arial"/>
          <w:sz w:val="24"/>
          <w:szCs w:val="24"/>
        </w:rPr>
        <w:t>n</w:t>
      </w:r>
      <w:r w:rsidR="00410175" w:rsidRPr="00DF2D90">
        <w:rPr>
          <w:rFonts w:ascii="Arial" w:hAnsi="Arial" w:cs="Arial"/>
          <w:sz w:val="24"/>
          <w:szCs w:val="24"/>
        </w:rPr>
        <w:t xml:space="preserve">o </w:t>
      </w:r>
      <w:r w:rsidR="006C7FE2" w:rsidRPr="00DF2D90">
        <w:rPr>
          <w:rFonts w:ascii="Arial" w:hAnsi="Arial" w:cs="Arial"/>
          <w:sz w:val="24"/>
          <w:szCs w:val="24"/>
        </w:rPr>
        <w:t>combate à corrupção</w:t>
      </w:r>
      <w:r w:rsidR="00410175" w:rsidRPr="00DF2D90">
        <w:rPr>
          <w:rFonts w:ascii="Arial" w:hAnsi="Arial" w:cs="Arial"/>
          <w:sz w:val="24"/>
          <w:szCs w:val="24"/>
        </w:rPr>
        <w:t xml:space="preserve"> propriamente dito</w:t>
      </w:r>
      <w:r w:rsidR="00D30F96" w:rsidRPr="00DF2D90">
        <w:rPr>
          <w:rFonts w:ascii="Arial" w:hAnsi="Arial" w:cs="Arial"/>
          <w:sz w:val="24"/>
          <w:szCs w:val="24"/>
        </w:rPr>
        <w:t>.</w:t>
      </w:r>
    </w:p>
    <w:p w:rsidR="00CC5F8C" w:rsidRPr="00DF2D90" w:rsidRDefault="00CC5F8C" w:rsidP="00C13805">
      <w:pPr>
        <w:tabs>
          <w:tab w:val="left" w:pos="284"/>
        </w:tabs>
        <w:spacing w:after="240" w:line="360" w:lineRule="auto"/>
        <w:jc w:val="both"/>
        <w:rPr>
          <w:rFonts w:ascii="Arial" w:hAnsi="Arial" w:cs="Arial"/>
          <w:sz w:val="24"/>
          <w:szCs w:val="24"/>
        </w:rPr>
      </w:pPr>
      <w:r w:rsidRPr="00DF2D90">
        <w:rPr>
          <w:rFonts w:ascii="Arial" w:hAnsi="Arial" w:cs="Arial"/>
          <w:sz w:val="24"/>
          <w:szCs w:val="24"/>
        </w:rPr>
        <w:t>Senhoras e Senhores,</w:t>
      </w:r>
    </w:p>
    <w:p w:rsidR="00CC5F8C" w:rsidRPr="00DF2D90" w:rsidRDefault="00CC5F8C" w:rsidP="00627FBA">
      <w:pPr>
        <w:spacing w:line="360" w:lineRule="auto"/>
        <w:jc w:val="both"/>
        <w:rPr>
          <w:rFonts w:ascii="Arial" w:hAnsi="Arial" w:cs="Arial"/>
          <w:sz w:val="24"/>
          <w:szCs w:val="24"/>
        </w:rPr>
      </w:pPr>
      <w:r w:rsidRPr="00DF2D90">
        <w:rPr>
          <w:rFonts w:ascii="Arial" w:hAnsi="Arial" w:cs="Arial"/>
          <w:sz w:val="24"/>
          <w:szCs w:val="24"/>
        </w:rPr>
        <w:t>Como podemos perceber,</w:t>
      </w:r>
      <w:r w:rsidR="00627FBA" w:rsidRPr="00DF2D90">
        <w:rPr>
          <w:rFonts w:ascii="Arial" w:hAnsi="Arial" w:cs="Arial"/>
          <w:sz w:val="24"/>
          <w:szCs w:val="24"/>
        </w:rPr>
        <w:t xml:space="preserve"> nunca foi tão complexo governar e, por consequência, </w:t>
      </w:r>
      <w:r w:rsidR="007414F1" w:rsidRPr="00DF2D90">
        <w:rPr>
          <w:rFonts w:ascii="Arial" w:hAnsi="Arial" w:cs="Arial"/>
          <w:sz w:val="24"/>
          <w:szCs w:val="24"/>
        </w:rPr>
        <w:t xml:space="preserve">nunca foi tão </w:t>
      </w:r>
      <w:r w:rsidR="001F3993" w:rsidRPr="00DF2D90">
        <w:rPr>
          <w:rFonts w:ascii="Arial" w:hAnsi="Arial" w:cs="Arial"/>
          <w:sz w:val="24"/>
          <w:szCs w:val="24"/>
        </w:rPr>
        <w:t xml:space="preserve">desafiador </w:t>
      </w:r>
      <w:r w:rsidR="00627FBA" w:rsidRPr="00DF2D90">
        <w:rPr>
          <w:rFonts w:ascii="Arial" w:hAnsi="Arial" w:cs="Arial"/>
          <w:sz w:val="24"/>
          <w:szCs w:val="24"/>
        </w:rPr>
        <w:t xml:space="preserve">controlar </w:t>
      </w:r>
      <w:r w:rsidR="00052C99" w:rsidRPr="00DF2D90">
        <w:rPr>
          <w:rFonts w:ascii="Arial" w:hAnsi="Arial" w:cs="Arial"/>
          <w:sz w:val="24"/>
          <w:szCs w:val="24"/>
        </w:rPr>
        <w:t xml:space="preserve">e orientar </w:t>
      </w:r>
      <w:r w:rsidR="00627FBA" w:rsidRPr="00DF2D90">
        <w:rPr>
          <w:rFonts w:ascii="Arial" w:hAnsi="Arial" w:cs="Arial"/>
          <w:sz w:val="24"/>
          <w:szCs w:val="24"/>
        </w:rPr>
        <w:t>as atividades governamentais. E é justamente nesse cenário que destacadas instituições nacionais e internacionais incentivam uma atuação contemporânea dos tribunais de contas frente aos desafios da atualidade</w:t>
      </w:r>
      <w:r w:rsidR="007414F1" w:rsidRPr="00DF2D90">
        <w:rPr>
          <w:rFonts w:ascii="Arial" w:hAnsi="Arial" w:cs="Arial"/>
          <w:sz w:val="24"/>
          <w:szCs w:val="24"/>
        </w:rPr>
        <w:t>.</w:t>
      </w:r>
      <w:r w:rsidRPr="00DF2D90">
        <w:rPr>
          <w:rFonts w:ascii="Arial" w:hAnsi="Arial" w:cs="Arial"/>
          <w:sz w:val="24"/>
          <w:szCs w:val="24"/>
        </w:rPr>
        <w:t xml:space="preserve"> </w:t>
      </w:r>
      <w:r w:rsidR="00C13805" w:rsidRPr="00DF2D90">
        <w:rPr>
          <w:rFonts w:ascii="Arial" w:hAnsi="Arial" w:cs="Arial"/>
          <w:sz w:val="24"/>
          <w:szCs w:val="24"/>
        </w:rPr>
        <w:t>E</w:t>
      </w:r>
      <w:r w:rsidRPr="00DF2D90">
        <w:rPr>
          <w:rFonts w:ascii="Arial" w:hAnsi="Arial" w:cs="Arial"/>
          <w:sz w:val="24"/>
          <w:szCs w:val="24"/>
        </w:rPr>
        <w:t>sta Corte de Contas</w:t>
      </w:r>
      <w:r w:rsidR="00C13805" w:rsidRPr="00DF2D90">
        <w:rPr>
          <w:rFonts w:ascii="Arial" w:hAnsi="Arial" w:cs="Arial"/>
          <w:sz w:val="24"/>
          <w:szCs w:val="24"/>
        </w:rPr>
        <w:t xml:space="preserve"> dará conta do recado </w:t>
      </w:r>
      <w:r w:rsidRPr="00DF2D90">
        <w:rPr>
          <w:rFonts w:ascii="Arial" w:hAnsi="Arial" w:cs="Arial"/>
          <w:sz w:val="24"/>
          <w:szCs w:val="24"/>
        </w:rPr>
        <w:t>com a e</w:t>
      </w:r>
      <w:r w:rsidR="00C13805" w:rsidRPr="00DF2D90">
        <w:rPr>
          <w:rFonts w:ascii="Arial" w:hAnsi="Arial" w:cs="Arial"/>
          <w:sz w:val="24"/>
          <w:szCs w:val="24"/>
        </w:rPr>
        <w:t xml:space="preserve">xcelência de seus servidores, com a vigilância de seus procuradores de contas e com a experiência de seus conselheiros e conselheiros substitutos. </w:t>
      </w:r>
    </w:p>
    <w:p w:rsidR="00C03DBB" w:rsidRPr="00DF2D90" w:rsidRDefault="00C03DBB" w:rsidP="00C03DBB">
      <w:pPr>
        <w:spacing w:after="240" w:line="360" w:lineRule="auto"/>
        <w:jc w:val="both"/>
        <w:rPr>
          <w:rFonts w:ascii="Arial" w:hAnsi="Arial" w:cs="Arial"/>
          <w:sz w:val="24"/>
          <w:szCs w:val="24"/>
        </w:rPr>
      </w:pPr>
      <w:r w:rsidRPr="00DF2D90">
        <w:rPr>
          <w:rFonts w:ascii="Arial" w:hAnsi="Arial" w:cs="Arial"/>
          <w:sz w:val="24"/>
          <w:szCs w:val="24"/>
        </w:rPr>
        <w:t>Em setembro deste ano, a Declaração de Moscou, elaborada no XXIII Congresso da Organização Internacional de Entidades Fiscalizadoras Superiores (</w:t>
      </w:r>
      <w:proofErr w:type="spellStart"/>
      <w:r w:rsidRPr="00DF2D90">
        <w:rPr>
          <w:rFonts w:ascii="Arial" w:hAnsi="Arial" w:cs="Arial"/>
          <w:sz w:val="24"/>
          <w:szCs w:val="24"/>
        </w:rPr>
        <w:t>Intosai</w:t>
      </w:r>
      <w:proofErr w:type="spellEnd"/>
      <w:r w:rsidRPr="00DF2D90">
        <w:rPr>
          <w:rFonts w:ascii="Arial" w:hAnsi="Arial" w:cs="Arial"/>
          <w:sz w:val="24"/>
          <w:szCs w:val="24"/>
        </w:rPr>
        <w:t xml:space="preserve">), reconheceu a importância da Agenda 2030 para o Desenvolvimento Sustentável, </w:t>
      </w:r>
      <w:r w:rsidRPr="00DF2D90">
        <w:rPr>
          <w:rFonts w:ascii="Arial" w:hAnsi="Arial" w:cs="Arial"/>
          <w:sz w:val="24"/>
          <w:szCs w:val="24"/>
        </w:rPr>
        <w:lastRenderedPageBreak/>
        <w:t xml:space="preserve">adotada pela Assembleia Geral das Nações Unidas A/RES/228, estabelecendo como objetivo estratégico a “Promoção e Fomento da eficiência, </w:t>
      </w:r>
      <w:proofErr w:type="spellStart"/>
      <w:r w:rsidRPr="00DF2D90">
        <w:rPr>
          <w:rFonts w:ascii="Arial" w:hAnsi="Arial" w:cs="Arial"/>
          <w:i/>
          <w:sz w:val="24"/>
          <w:szCs w:val="24"/>
        </w:rPr>
        <w:t>accountability</w:t>
      </w:r>
      <w:proofErr w:type="spellEnd"/>
      <w:r w:rsidRPr="00DF2D90">
        <w:rPr>
          <w:rFonts w:ascii="Arial" w:hAnsi="Arial" w:cs="Arial"/>
          <w:sz w:val="24"/>
          <w:szCs w:val="24"/>
        </w:rPr>
        <w:t>, a eficácia e a transparência da administração pública mediante o fortalecimento das Entidades de Fiscalização Superiores”.</w:t>
      </w:r>
    </w:p>
    <w:p w:rsidR="00C03DBB" w:rsidRPr="00DF2D90" w:rsidRDefault="00C03DBB" w:rsidP="00C03DBB">
      <w:pPr>
        <w:spacing w:after="240" w:line="360" w:lineRule="auto"/>
        <w:jc w:val="both"/>
        <w:rPr>
          <w:rFonts w:ascii="Arial" w:hAnsi="Arial" w:cs="Arial"/>
          <w:sz w:val="24"/>
          <w:szCs w:val="24"/>
        </w:rPr>
      </w:pPr>
      <w:r w:rsidRPr="00DF2D90">
        <w:rPr>
          <w:rFonts w:ascii="Arial" w:hAnsi="Arial" w:cs="Arial"/>
          <w:sz w:val="24"/>
          <w:szCs w:val="24"/>
        </w:rPr>
        <w:t>No documento, foram pactuados 10 (dez) importantes objetivos a serem perseguidos pelas Entidades de Fiscalização Superiores (EFS):</w:t>
      </w:r>
    </w:p>
    <w:p w:rsidR="00C03DBB" w:rsidRPr="00DF2D90" w:rsidRDefault="00C03DBB"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 xml:space="preserve">1. </w:t>
      </w:r>
      <w:r w:rsidR="00D15C8C" w:rsidRPr="00DF2D90">
        <w:rPr>
          <w:rFonts w:ascii="Arial" w:hAnsi="Arial" w:cs="Arial"/>
          <w:sz w:val="24"/>
          <w:szCs w:val="24"/>
        </w:rPr>
        <w:t>C</w:t>
      </w:r>
      <w:r w:rsidRPr="00DF2D90">
        <w:rPr>
          <w:rFonts w:ascii="Arial" w:hAnsi="Arial" w:cs="Arial"/>
          <w:sz w:val="24"/>
          <w:szCs w:val="24"/>
        </w:rPr>
        <w:t xml:space="preserve">ontribuir para uma prestação de contas de resultados mais eficaz, transparente e informativa, tendo em mente a complexidade dos esforços governamentais necessários a apoiar o alcance das </w:t>
      </w:r>
      <w:r w:rsidR="000A3BD9" w:rsidRPr="00DF2D90">
        <w:rPr>
          <w:rFonts w:ascii="Arial" w:hAnsi="Arial" w:cs="Arial"/>
          <w:sz w:val="24"/>
          <w:szCs w:val="24"/>
        </w:rPr>
        <w:t>prioridades nacionais e dos ODS;</w:t>
      </w:r>
    </w:p>
    <w:p w:rsidR="00C03DBB" w:rsidRPr="00DF2D90" w:rsidRDefault="00C03DBB"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 xml:space="preserve">2. </w:t>
      </w:r>
      <w:r w:rsidR="00D15C8C" w:rsidRPr="00DF2D90">
        <w:rPr>
          <w:rFonts w:ascii="Arial" w:hAnsi="Arial" w:cs="Arial"/>
          <w:sz w:val="24"/>
          <w:szCs w:val="24"/>
        </w:rPr>
        <w:t>D</w:t>
      </w:r>
      <w:r w:rsidRPr="00DF2D90">
        <w:rPr>
          <w:rFonts w:ascii="Arial" w:hAnsi="Arial" w:cs="Arial"/>
          <w:sz w:val="24"/>
          <w:szCs w:val="24"/>
        </w:rPr>
        <w:t xml:space="preserve">esenvolver uma abordagem estratégica de auditoria (fiscalização) pública para apoiar o atingimento das </w:t>
      </w:r>
      <w:r w:rsidR="000A3BD9" w:rsidRPr="00DF2D90">
        <w:rPr>
          <w:rFonts w:ascii="Arial" w:hAnsi="Arial" w:cs="Arial"/>
          <w:sz w:val="24"/>
          <w:szCs w:val="24"/>
        </w:rPr>
        <w:t>prioridades nacionais e dos ODS;</w:t>
      </w:r>
    </w:p>
    <w:p w:rsidR="00C03DBB" w:rsidRPr="00DF2D90" w:rsidRDefault="00C03DBB"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 xml:space="preserve">3. </w:t>
      </w:r>
      <w:r w:rsidR="00D15C8C" w:rsidRPr="00DF2D90">
        <w:rPr>
          <w:rFonts w:ascii="Arial" w:hAnsi="Arial" w:cs="Arial"/>
          <w:sz w:val="24"/>
          <w:szCs w:val="24"/>
        </w:rPr>
        <w:t>R</w:t>
      </w:r>
      <w:r w:rsidRPr="00DF2D90">
        <w:rPr>
          <w:rFonts w:ascii="Arial" w:hAnsi="Arial" w:cs="Arial"/>
          <w:sz w:val="24"/>
          <w:szCs w:val="24"/>
        </w:rPr>
        <w:t>eforçar o valor da auditoria (fiscalização) pública (governamental) ao ampliar a previsão de recomendações baseadas em auditoria a questões importantes e estratégicas do parlamento, do gov</w:t>
      </w:r>
      <w:r w:rsidR="000A3BD9" w:rsidRPr="00DF2D90">
        <w:rPr>
          <w:rFonts w:ascii="Arial" w:hAnsi="Arial" w:cs="Arial"/>
          <w:sz w:val="24"/>
          <w:szCs w:val="24"/>
        </w:rPr>
        <w:t>erno e da administração pública;</w:t>
      </w:r>
    </w:p>
    <w:p w:rsidR="00C03DBB" w:rsidRPr="00DF2D90" w:rsidRDefault="00D15C8C"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4. P</w:t>
      </w:r>
      <w:r w:rsidR="00C03DBB" w:rsidRPr="00DF2D90">
        <w:rPr>
          <w:rFonts w:ascii="Arial" w:hAnsi="Arial" w:cs="Arial"/>
          <w:sz w:val="24"/>
          <w:szCs w:val="24"/>
        </w:rPr>
        <w:t>romover a cultura da disponibilização e abertura dos dados, dos</w:t>
      </w:r>
      <w:r w:rsidR="000A3BD9" w:rsidRPr="00DF2D90">
        <w:rPr>
          <w:rFonts w:ascii="Arial" w:hAnsi="Arial" w:cs="Arial"/>
          <w:sz w:val="24"/>
          <w:szCs w:val="24"/>
        </w:rPr>
        <w:t xml:space="preserve"> códigos fonte e dos algoritmos;</w:t>
      </w:r>
    </w:p>
    <w:p w:rsidR="00C03DBB" w:rsidRPr="00DF2D90" w:rsidRDefault="00D15C8C"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5. O</w:t>
      </w:r>
      <w:r w:rsidR="00C03DBB" w:rsidRPr="00DF2D90">
        <w:rPr>
          <w:rFonts w:ascii="Arial" w:hAnsi="Arial" w:cs="Arial"/>
          <w:sz w:val="24"/>
          <w:szCs w:val="24"/>
        </w:rPr>
        <w:t>bjetivar um melhor uso de análise de dados em auditorias, incluindo estratégias de adaptação como o planejamento para tais auditorias, o desenvolvimento de equipes experientes em análise de dados, e a introdução de novas técnicas na prática de auditoria (fiscalização) pública</w:t>
      </w:r>
      <w:r w:rsidR="000A3BD9" w:rsidRPr="00DF2D90">
        <w:rPr>
          <w:rFonts w:ascii="Arial" w:hAnsi="Arial" w:cs="Arial"/>
          <w:sz w:val="24"/>
          <w:szCs w:val="24"/>
        </w:rPr>
        <w:t>;</w:t>
      </w:r>
    </w:p>
    <w:p w:rsidR="00C03DBB" w:rsidRPr="00DF2D90" w:rsidRDefault="00D15C8C"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6. F</w:t>
      </w:r>
      <w:r w:rsidR="00C03DBB" w:rsidRPr="00DF2D90">
        <w:rPr>
          <w:rFonts w:ascii="Arial" w:hAnsi="Arial" w:cs="Arial"/>
          <w:sz w:val="24"/>
          <w:szCs w:val="24"/>
        </w:rPr>
        <w:t>omentar uma mentalidade experimental para reforçar a inovação e o de</w:t>
      </w:r>
      <w:r w:rsidR="000A3BD9" w:rsidRPr="00DF2D90">
        <w:rPr>
          <w:rFonts w:ascii="Arial" w:hAnsi="Arial" w:cs="Arial"/>
          <w:sz w:val="24"/>
          <w:szCs w:val="24"/>
        </w:rPr>
        <w:t>senvolvimento;</w:t>
      </w:r>
    </w:p>
    <w:p w:rsidR="00C03DBB" w:rsidRPr="00DF2D90" w:rsidRDefault="00D15C8C"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7. A</w:t>
      </w:r>
      <w:r w:rsidR="00C03DBB" w:rsidRPr="00DF2D90">
        <w:rPr>
          <w:rFonts w:ascii="Arial" w:hAnsi="Arial" w:cs="Arial"/>
          <w:sz w:val="24"/>
          <w:szCs w:val="24"/>
        </w:rPr>
        <w:t>mpliar o foco de atenção à: (a) identificação de áreas de risco de interesse nacional e internacional e maior conscientização sobre esses riscos; (b) necessidade de gerenciar riscos sistêmicos no governo, além dos riscos operacionais, empresariais e de outras nat</w:t>
      </w:r>
      <w:r w:rsidR="000A3BD9" w:rsidRPr="00DF2D90">
        <w:rPr>
          <w:rFonts w:ascii="Arial" w:hAnsi="Arial" w:cs="Arial"/>
          <w:sz w:val="24"/>
          <w:szCs w:val="24"/>
        </w:rPr>
        <w:t>urezas de entidades individuais;</w:t>
      </w:r>
    </w:p>
    <w:p w:rsidR="00C03DBB" w:rsidRPr="00DF2D90" w:rsidRDefault="00D15C8C"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8. F</w:t>
      </w:r>
      <w:r w:rsidR="00C03DBB" w:rsidRPr="00DF2D90">
        <w:rPr>
          <w:rFonts w:ascii="Arial" w:hAnsi="Arial" w:cs="Arial"/>
          <w:sz w:val="24"/>
          <w:szCs w:val="24"/>
        </w:rPr>
        <w:t xml:space="preserve">ormar os auditores do futuro capazes de: trabalhar com análise de dados, ferramentas de inteligência artificial e avançados métodos de análise qualitativa; </w:t>
      </w:r>
      <w:r w:rsidR="00C03DBB" w:rsidRPr="00DF2D90">
        <w:rPr>
          <w:rFonts w:ascii="Arial" w:hAnsi="Arial" w:cs="Arial"/>
          <w:sz w:val="24"/>
          <w:szCs w:val="24"/>
        </w:rPr>
        <w:lastRenderedPageBreak/>
        <w:t>reforçar a capacidade de inovação; atuar como parceiros estratégicos; compartilhar</w:t>
      </w:r>
      <w:r w:rsidR="000A3BD9" w:rsidRPr="00DF2D90">
        <w:rPr>
          <w:rFonts w:ascii="Arial" w:hAnsi="Arial" w:cs="Arial"/>
          <w:sz w:val="24"/>
          <w:szCs w:val="24"/>
        </w:rPr>
        <w:t xml:space="preserve"> conhecimento e gerar previsões;</w:t>
      </w:r>
    </w:p>
    <w:p w:rsidR="00C03DBB" w:rsidRPr="00DF2D90" w:rsidRDefault="00D15C8C"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9. E</w:t>
      </w:r>
      <w:r w:rsidR="00C03DBB" w:rsidRPr="00DF2D90">
        <w:rPr>
          <w:rFonts w:ascii="Arial" w:hAnsi="Arial" w:cs="Arial"/>
          <w:sz w:val="24"/>
          <w:szCs w:val="24"/>
        </w:rPr>
        <w:t>ncontrar mais formas de abordar o tema da inclusão ao realizar suas auditorias (fiscalizações) considerando que este é um ponto chave da Agenda 2030 que tem como princípio nã</w:t>
      </w:r>
      <w:r w:rsidR="000A3BD9" w:rsidRPr="00DF2D90">
        <w:rPr>
          <w:rFonts w:ascii="Arial" w:hAnsi="Arial" w:cs="Arial"/>
          <w:sz w:val="24"/>
          <w:szCs w:val="24"/>
        </w:rPr>
        <w:t>o deixar ninguém para trás; e</w:t>
      </w:r>
    </w:p>
    <w:p w:rsidR="00C03DBB" w:rsidRPr="00DF2D90" w:rsidRDefault="0029290D"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10. A</w:t>
      </w:r>
      <w:r w:rsidR="00C03DBB" w:rsidRPr="00DF2D90">
        <w:rPr>
          <w:rFonts w:ascii="Arial" w:hAnsi="Arial" w:cs="Arial"/>
          <w:sz w:val="24"/>
          <w:szCs w:val="24"/>
        </w:rPr>
        <w:t>mpliar seu impacto positivo ao estabelecer uma interação produtiva com o ente auditado, e reforçar a cooperação e comunicação com a comunidade acadêmica e o público em geral.</w:t>
      </w:r>
    </w:p>
    <w:p w:rsidR="00C211E7" w:rsidRPr="00DF2D90" w:rsidRDefault="007A7B20" w:rsidP="00C211E7">
      <w:pPr>
        <w:spacing w:after="240" w:line="360" w:lineRule="auto"/>
        <w:jc w:val="both"/>
        <w:rPr>
          <w:rFonts w:ascii="Arial" w:hAnsi="Arial" w:cs="Arial"/>
          <w:sz w:val="24"/>
          <w:szCs w:val="24"/>
        </w:rPr>
      </w:pPr>
      <w:r w:rsidRPr="00DF2D90">
        <w:rPr>
          <w:rFonts w:ascii="Arial" w:hAnsi="Arial" w:cs="Arial"/>
          <w:sz w:val="24"/>
          <w:szCs w:val="24"/>
        </w:rPr>
        <w:t xml:space="preserve">Pretendemos, com base em tais recomendações, </w:t>
      </w:r>
      <w:r w:rsidR="00C211E7" w:rsidRPr="00DF2D90">
        <w:rPr>
          <w:rFonts w:ascii="Arial" w:hAnsi="Arial" w:cs="Arial"/>
          <w:sz w:val="24"/>
          <w:szCs w:val="24"/>
        </w:rPr>
        <w:t>aperfeiçoar o atual modelo de controle externo estadual que, mesmo já tendo tido muitos avanços nos últimos anos, pode se alinhar com ainda mais precisão ao encontro de modernas tendências de governança pública, em especial aquelas pertinentes aos métodos de atuação das Entidades de Fiscalização Superior (EFS), parte delas com potencial ainda inexplorado.</w:t>
      </w:r>
      <w:r w:rsidR="007E14F4" w:rsidRPr="00DF2D90">
        <w:rPr>
          <w:rFonts w:ascii="Arial" w:hAnsi="Arial" w:cs="Arial"/>
          <w:sz w:val="24"/>
          <w:szCs w:val="24"/>
        </w:rPr>
        <w:t xml:space="preserve"> </w:t>
      </w:r>
    </w:p>
    <w:p w:rsidR="00C556D8" w:rsidRPr="00DF2D90" w:rsidRDefault="00C556D8" w:rsidP="00C556D8">
      <w:pPr>
        <w:spacing w:after="240" w:line="360" w:lineRule="auto"/>
        <w:jc w:val="both"/>
        <w:rPr>
          <w:rFonts w:ascii="Arial" w:hAnsi="Arial" w:cs="Arial"/>
          <w:sz w:val="24"/>
          <w:szCs w:val="24"/>
        </w:rPr>
      </w:pPr>
      <w:r w:rsidRPr="00DF2D90">
        <w:rPr>
          <w:rFonts w:ascii="Arial" w:hAnsi="Arial" w:cs="Arial"/>
          <w:sz w:val="24"/>
          <w:szCs w:val="24"/>
        </w:rPr>
        <w:t>No Brasil, a Associação dos Membros dos Tribunais de Contas do Brasil (</w:t>
      </w:r>
      <w:proofErr w:type="spellStart"/>
      <w:r w:rsidRPr="00DF2D90">
        <w:rPr>
          <w:rFonts w:ascii="Arial" w:hAnsi="Arial" w:cs="Arial"/>
          <w:sz w:val="24"/>
          <w:szCs w:val="24"/>
        </w:rPr>
        <w:t>Atricon</w:t>
      </w:r>
      <w:proofErr w:type="spellEnd"/>
      <w:r w:rsidRPr="00DF2D90">
        <w:rPr>
          <w:rFonts w:ascii="Arial" w:hAnsi="Arial" w:cs="Arial"/>
          <w:sz w:val="24"/>
          <w:szCs w:val="24"/>
        </w:rPr>
        <w:t>) e o Instituto Rui Barbosa (IRB) - associação civil de estudos e pesquisas voltada ao aprimoramento das atividades exercidas pelos tribunais de contas do País - desenvolvem proeminentes ações que visam ao aperfeiçoamento do controle externo, dentre as quais se destaca o Programa Qualidade e Agilidade dos Tribunais de Contas (QATC).</w:t>
      </w:r>
    </w:p>
    <w:p w:rsidR="00C211E7" w:rsidRPr="00DF2D90" w:rsidRDefault="00C556D8" w:rsidP="00C556D8">
      <w:pPr>
        <w:spacing w:after="240" w:line="360" w:lineRule="auto"/>
        <w:jc w:val="both"/>
        <w:rPr>
          <w:rFonts w:ascii="Arial" w:hAnsi="Arial" w:cs="Arial"/>
          <w:sz w:val="24"/>
          <w:szCs w:val="24"/>
        </w:rPr>
      </w:pPr>
      <w:r w:rsidRPr="00DF2D90">
        <w:rPr>
          <w:rFonts w:ascii="Arial" w:hAnsi="Arial" w:cs="Arial"/>
          <w:sz w:val="24"/>
          <w:szCs w:val="24"/>
        </w:rPr>
        <w:t xml:space="preserve">O QATC, principal ação da </w:t>
      </w:r>
      <w:proofErr w:type="spellStart"/>
      <w:r w:rsidRPr="00DF2D90">
        <w:rPr>
          <w:rFonts w:ascii="Arial" w:hAnsi="Arial" w:cs="Arial"/>
          <w:sz w:val="24"/>
          <w:szCs w:val="24"/>
        </w:rPr>
        <w:t>Atricon</w:t>
      </w:r>
      <w:proofErr w:type="spellEnd"/>
      <w:r w:rsidRPr="00DF2D90">
        <w:rPr>
          <w:rFonts w:ascii="Arial" w:hAnsi="Arial" w:cs="Arial"/>
          <w:sz w:val="24"/>
          <w:szCs w:val="24"/>
        </w:rPr>
        <w:t xml:space="preserve"> para o aprimoramento do sistema de controle externo, é um importante instrumento de avaliação dos tribunais de contas e incorpora às suas diretrizes as Normas Brasileiras de Auditoria do Setor Público (NBASP) e as Normas Internacionais das Entidades Fiscalizadoras Superiores (ISSAI).  Nos últimos anos, a avaliação do Tribunal de Contas do Estado do Espírito Santo no QATC vem merecendo destaque no cenário nacional ao obter índices de excelência em diversas áreas do controle.</w:t>
      </w:r>
    </w:p>
    <w:p w:rsidR="00C03DBB" w:rsidRPr="00DF2D90" w:rsidRDefault="008A56D0" w:rsidP="00C03DBB">
      <w:pPr>
        <w:tabs>
          <w:tab w:val="left" w:pos="5966"/>
        </w:tabs>
        <w:spacing w:after="240" w:line="360" w:lineRule="auto"/>
        <w:jc w:val="both"/>
        <w:rPr>
          <w:rFonts w:ascii="Arial" w:hAnsi="Arial" w:cs="Arial"/>
          <w:sz w:val="24"/>
          <w:szCs w:val="24"/>
        </w:rPr>
      </w:pPr>
      <w:r w:rsidRPr="00DF2D90">
        <w:rPr>
          <w:rFonts w:ascii="Arial" w:hAnsi="Arial" w:cs="Arial"/>
          <w:sz w:val="24"/>
          <w:szCs w:val="24"/>
        </w:rPr>
        <w:t>E ainda</w:t>
      </w:r>
      <w:r w:rsidR="007268A6" w:rsidRPr="00DF2D90">
        <w:rPr>
          <w:rFonts w:ascii="Arial" w:hAnsi="Arial" w:cs="Arial"/>
          <w:sz w:val="24"/>
          <w:szCs w:val="24"/>
        </w:rPr>
        <w:t xml:space="preserve"> há muito para avançar. Por isso</w:t>
      </w:r>
      <w:r w:rsidR="00C556D8" w:rsidRPr="00DF2D90">
        <w:rPr>
          <w:rFonts w:ascii="Arial" w:hAnsi="Arial" w:cs="Arial"/>
          <w:sz w:val="24"/>
          <w:szCs w:val="24"/>
        </w:rPr>
        <w:t xml:space="preserve">, </w:t>
      </w:r>
      <w:r w:rsidR="00A67F18" w:rsidRPr="00DF2D90">
        <w:rPr>
          <w:rFonts w:ascii="Arial" w:hAnsi="Arial" w:cs="Arial"/>
          <w:sz w:val="24"/>
          <w:szCs w:val="24"/>
        </w:rPr>
        <w:t xml:space="preserve">o Tribunal atuará </w:t>
      </w:r>
      <w:r w:rsidR="007268A6" w:rsidRPr="00DF2D90">
        <w:rPr>
          <w:rFonts w:ascii="Arial" w:hAnsi="Arial" w:cs="Arial"/>
          <w:sz w:val="24"/>
          <w:szCs w:val="24"/>
        </w:rPr>
        <w:t xml:space="preserve">com vigor </w:t>
      </w:r>
      <w:r w:rsidR="00C03DBB" w:rsidRPr="00DF2D90">
        <w:rPr>
          <w:rFonts w:ascii="Arial" w:hAnsi="Arial" w:cs="Arial"/>
          <w:sz w:val="24"/>
          <w:szCs w:val="24"/>
        </w:rPr>
        <w:t xml:space="preserve">em uma abordagem estratégica de auditoria, voltada à previsão de recomendações, pautando </w:t>
      </w:r>
      <w:r w:rsidR="00C03DBB" w:rsidRPr="00DF2D90">
        <w:rPr>
          <w:rFonts w:ascii="Arial" w:hAnsi="Arial" w:cs="Arial"/>
          <w:sz w:val="24"/>
          <w:szCs w:val="24"/>
        </w:rPr>
        <w:lastRenderedPageBreak/>
        <w:t>a atuação na cultura da disponibilização e da abertura de dados</w:t>
      </w:r>
      <w:r w:rsidR="004F4772" w:rsidRPr="00DF2D90">
        <w:rPr>
          <w:rFonts w:ascii="Arial" w:hAnsi="Arial" w:cs="Arial"/>
          <w:sz w:val="24"/>
          <w:szCs w:val="24"/>
        </w:rPr>
        <w:t>,</w:t>
      </w:r>
      <w:r w:rsidR="00C03DBB" w:rsidRPr="00DF2D90">
        <w:rPr>
          <w:rFonts w:ascii="Arial" w:hAnsi="Arial" w:cs="Arial"/>
          <w:sz w:val="24"/>
          <w:szCs w:val="24"/>
        </w:rPr>
        <w:t xml:space="preserve"> códigos fonte e algoritmos, na análise de dados, na inovação e no desenvolvimento, bem como </w:t>
      </w:r>
      <w:r w:rsidR="004F4772" w:rsidRPr="00DF2D90">
        <w:rPr>
          <w:rFonts w:ascii="Arial" w:hAnsi="Arial" w:cs="Arial"/>
          <w:sz w:val="24"/>
          <w:szCs w:val="24"/>
        </w:rPr>
        <w:t xml:space="preserve">no </w:t>
      </w:r>
      <w:r w:rsidR="00C03DBB" w:rsidRPr="00DF2D90">
        <w:rPr>
          <w:rFonts w:ascii="Arial" w:hAnsi="Arial" w:cs="Arial"/>
          <w:sz w:val="24"/>
          <w:szCs w:val="24"/>
        </w:rPr>
        <w:t>gerenciamento de riscos no</w:t>
      </w:r>
      <w:r w:rsidR="00C556D8" w:rsidRPr="00DF2D90">
        <w:rPr>
          <w:rFonts w:ascii="Arial" w:hAnsi="Arial" w:cs="Arial"/>
          <w:sz w:val="24"/>
          <w:szCs w:val="24"/>
        </w:rPr>
        <w:t>s</w:t>
      </w:r>
      <w:r w:rsidR="00C03DBB" w:rsidRPr="00DF2D90">
        <w:rPr>
          <w:rFonts w:ascii="Arial" w:hAnsi="Arial" w:cs="Arial"/>
          <w:sz w:val="24"/>
          <w:szCs w:val="24"/>
        </w:rPr>
        <w:t xml:space="preserve"> governo</w:t>
      </w:r>
      <w:r w:rsidR="00C556D8" w:rsidRPr="00DF2D90">
        <w:rPr>
          <w:rFonts w:ascii="Arial" w:hAnsi="Arial" w:cs="Arial"/>
          <w:sz w:val="24"/>
          <w:szCs w:val="24"/>
        </w:rPr>
        <w:t>s</w:t>
      </w:r>
      <w:r w:rsidR="00C03DBB" w:rsidRPr="00DF2D90">
        <w:rPr>
          <w:rFonts w:ascii="Arial" w:hAnsi="Arial" w:cs="Arial"/>
          <w:sz w:val="24"/>
          <w:szCs w:val="24"/>
        </w:rPr>
        <w:t xml:space="preserve">, estabelecendo uma interação produtiva e reforçando o diálogo institucional, a cooperação e a comunicação com o ente auditado, com </w:t>
      </w:r>
      <w:r w:rsidR="004F4772" w:rsidRPr="00DF2D90">
        <w:rPr>
          <w:rFonts w:ascii="Arial" w:hAnsi="Arial" w:cs="Arial"/>
          <w:sz w:val="24"/>
          <w:szCs w:val="24"/>
        </w:rPr>
        <w:t xml:space="preserve">a </w:t>
      </w:r>
      <w:r w:rsidR="00C03DBB" w:rsidRPr="00DF2D90">
        <w:rPr>
          <w:rFonts w:ascii="Arial" w:hAnsi="Arial" w:cs="Arial"/>
          <w:sz w:val="24"/>
          <w:szCs w:val="24"/>
        </w:rPr>
        <w:t>comunidade acadêmica e o público em geral.</w:t>
      </w:r>
    </w:p>
    <w:p w:rsidR="00406A90" w:rsidRPr="00DF2D90" w:rsidRDefault="002A0997" w:rsidP="00406A90">
      <w:pPr>
        <w:spacing w:line="360" w:lineRule="auto"/>
        <w:jc w:val="both"/>
        <w:rPr>
          <w:rFonts w:ascii="Arial" w:hAnsi="Arial" w:cs="Arial"/>
          <w:b/>
          <w:sz w:val="24"/>
          <w:szCs w:val="24"/>
        </w:rPr>
      </w:pPr>
      <w:r w:rsidRPr="00DF2D90">
        <w:rPr>
          <w:rFonts w:ascii="Arial" w:hAnsi="Arial" w:cs="Arial"/>
          <w:sz w:val="24"/>
          <w:szCs w:val="24"/>
        </w:rPr>
        <w:t xml:space="preserve">Este Tribunal continuará, </w:t>
      </w:r>
      <w:r w:rsidR="00F73633" w:rsidRPr="00DF2D90">
        <w:rPr>
          <w:rFonts w:ascii="Arial" w:hAnsi="Arial" w:cs="Arial"/>
          <w:sz w:val="24"/>
          <w:szCs w:val="24"/>
        </w:rPr>
        <w:t>obviamente</w:t>
      </w:r>
      <w:r w:rsidR="0028491D" w:rsidRPr="00DF2D90">
        <w:rPr>
          <w:rFonts w:ascii="Arial" w:hAnsi="Arial" w:cs="Arial"/>
          <w:sz w:val="24"/>
          <w:szCs w:val="24"/>
        </w:rPr>
        <w:t>/certamente/seguramente</w:t>
      </w:r>
      <w:r w:rsidR="00406A90" w:rsidRPr="00DF2D90">
        <w:rPr>
          <w:rFonts w:ascii="Arial" w:hAnsi="Arial" w:cs="Arial"/>
          <w:sz w:val="24"/>
          <w:szCs w:val="24"/>
        </w:rPr>
        <w:t xml:space="preserve">, fazendo auditorias de </w:t>
      </w:r>
      <w:r w:rsidR="00406A90" w:rsidRPr="00DF2D90">
        <w:rPr>
          <w:rFonts w:ascii="Arial" w:hAnsi="Arial" w:cs="Arial"/>
          <w:b/>
          <w:sz w:val="24"/>
          <w:szCs w:val="24"/>
        </w:rPr>
        <w:t>conformidade</w:t>
      </w:r>
      <w:r w:rsidR="00406A90" w:rsidRPr="00DF2D90">
        <w:rPr>
          <w:rFonts w:ascii="Arial" w:hAnsi="Arial" w:cs="Arial"/>
          <w:sz w:val="24"/>
          <w:szCs w:val="24"/>
        </w:rPr>
        <w:t xml:space="preserve"> </w:t>
      </w:r>
      <w:r w:rsidR="00084D30" w:rsidRPr="00DF2D90">
        <w:rPr>
          <w:rFonts w:ascii="Arial" w:hAnsi="Arial" w:cs="Arial"/>
          <w:sz w:val="24"/>
          <w:szCs w:val="24"/>
        </w:rPr>
        <w:t xml:space="preserve">e </w:t>
      </w:r>
      <w:r w:rsidR="00406A90" w:rsidRPr="00DF2D90">
        <w:rPr>
          <w:rFonts w:ascii="Arial" w:hAnsi="Arial" w:cs="Arial"/>
          <w:sz w:val="24"/>
          <w:szCs w:val="24"/>
        </w:rPr>
        <w:t>avançar</w:t>
      </w:r>
      <w:r w:rsidR="003F5CAB" w:rsidRPr="00DF2D90">
        <w:rPr>
          <w:rFonts w:ascii="Arial" w:hAnsi="Arial" w:cs="Arial"/>
          <w:sz w:val="24"/>
          <w:szCs w:val="24"/>
        </w:rPr>
        <w:t>á</w:t>
      </w:r>
      <w:r w:rsidR="00406A90" w:rsidRPr="00DF2D90">
        <w:rPr>
          <w:rFonts w:ascii="Arial" w:hAnsi="Arial" w:cs="Arial"/>
          <w:sz w:val="24"/>
          <w:szCs w:val="24"/>
        </w:rPr>
        <w:t xml:space="preserve"> com todo vapor nas auditorias </w:t>
      </w:r>
      <w:r w:rsidR="00406A90" w:rsidRPr="00DF2D90">
        <w:rPr>
          <w:rFonts w:ascii="Arial" w:hAnsi="Arial" w:cs="Arial"/>
          <w:b/>
          <w:sz w:val="24"/>
          <w:szCs w:val="24"/>
        </w:rPr>
        <w:t>operacionais</w:t>
      </w:r>
      <w:r w:rsidR="00406A90" w:rsidRPr="00DF2D90">
        <w:rPr>
          <w:rFonts w:ascii="Arial" w:hAnsi="Arial" w:cs="Arial"/>
          <w:sz w:val="24"/>
          <w:szCs w:val="24"/>
        </w:rPr>
        <w:t xml:space="preserve"> e </w:t>
      </w:r>
      <w:r w:rsidR="00406A90" w:rsidRPr="00DF2D90">
        <w:rPr>
          <w:rFonts w:ascii="Arial" w:hAnsi="Arial" w:cs="Arial"/>
          <w:b/>
          <w:sz w:val="24"/>
          <w:szCs w:val="24"/>
        </w:rPr>
        <w:t>financeiras</w:t>
      </w:r>
      <w:r w:rsidR="00406A90" w:rsidRPr="00DF2D90">
        <w:rPr>
          <w:rFonts w:ascii="Arial" w:hAnsi="Arial" w:cs="Arial"/>
          <w:sz w:val="24"/>
          <w:szCs w:val="24"/>
        </w:rPr>
        <w:t>. E mais</w:t>
      </w:r>
      <w:r w:rsidR="003C76A4" w:rsidRPr="00DF2D90">
        <w:rPr>
          <w:rFonts w:ascii="Arial" w:hAnsi="Arial" w:cs="Arial"/>
          <w:sz w:val="24"/>
          <w:szCs w:val="24"/>
        </w:rPr>
        <w:t>, n</w:t>
      </w:r>
      <w:r w:rsidR="00406A90" w:rsidRPr="00DF2D90">
        <w:rPr>
          <w:rFonts w:ascii="Arial" w:hAnsi="Arial" w:cs="Arial"/>
          <w:sz w:val="24"/>
          <w:szCs w:val="24"/>
        </w:rPr>
        <w:t>os moldes das Cortes mais efetivas do mundo</w:t>
      </w:r>
      <w:r w:rsidR="003C76A4" w:rsidRPr="00DF2D90">
        <w:rPr>
          <w:rFonts w:ascii="Arial" w:hAnsi="Arial" w:cs="Arial"/>
          <w:sz w:val="24"/>
          <w:szCs w:val="24"/>
        </w:rPr>
        <w:t>,</w:t>
      </w:r>
      <w:r w:rsidR="00406A90" w:rsidRPr="00DF2D90">
        <w:rPr>
          <w:rFonts w:ascii="Arial" w:hAnsi="Arial" w:cs="Arial"/>
          <w:sz w:val="24"/>
          <w:szCs w:val="24"/>
        </w:rPr>
        <w:t xml:space="preserve"> </w:t>
      </w:r>
      <w:r w:rsidR="00406A90" w:rsidRPr="00DF2D90">
        <w:rPr>
          <w:rFonts w:ascii="Arial" w:hAnsi="Arial" w:cs="Arial"/>
          <w:b/>
          <w:sz w:val="24"/>
          <w:szCs w:val="24"/>
        </w:rPr>
        <w:t>passar</w:t>
      </w:r>
      <w:r w:rsidR="00C90892" w:rsidRPr="00DF2D90">
        <w:rPr>
          <w:rFonts w:ascii="Arial" w:hAnsi="Arial" w:cs="Arial"/>
          <w:b/>
          <w:sz w:val="24"/>
          <w:szCs w:val="24"/>
        </w:rPr>
        <w:t>á</w:t>
      </w:r>
      <w:r w:rsidR="00406A90" w:rsidRPr="00DF2D90">
        <w:rPr>
          <w:rFonts w:ascii="Arial" w:hAnsi="Arial" w:cs="Arial"/>
          <w:b/>
          <w:sz w:val="24"/>
          <w:szCs w:val="24"/>
        </w:rPr>
        <w:t xml:space="preserve"> a acompanhar as várias fases das principais políticas públicas (formulação, implantação e avaliação) com o objetivo de subsidiar os governantes e </w:t>
      </w:r>
      <w:r w:rsidR="00084D30" w:rsidRPr="00DF2D90">
        <w:rPr>
          <w:rFonts w:ascii="Arial" w:hAnsi="Arial" w:cs="Arial"/>
          <w:b/>
          <w:sz w:val="24"/>
          <w:szCs w:val="24"/>
        </w:rPr>
        <w:t xml:space="preserve">os </w:t>
      </w:r>
      <w:r w:rsidR="00406A90" w:rsidRPr="00DF2D90">
        <w:rPr>
          <w:rFonts w:ascii="Arial" w:hAnsi="Arial" w:cs="Arial"/>
          <w:b/>
          <w:sz w:val="24"/>
          <w:szCs w:val="24"/>
        </w:rPr>
        <w:t>gestores públicos</w:t>
      </w:r>
      <w:r w:rsidR="00406A90" w:rsidRPr="00DF2D90">
        <w:rPr>
          <w:rFonts w:ascii="Arial" w:hAnsi="Arial" w:cs="Arial"/>
          <w:sz w:val="24"/>
          <w:szCs w:val="24"/>
        </w:rPr>
        <w:t xml:space="preserve"> com informações confiáveis e avaliações baseadas em evidências,</w:t>
      </w:r>
      <w:r w:rsidR="00406A90" w:rsidRPr="00DF2D90">
        <w:rPr>
          <w:rFonts w:ascii="Arial" w:hAnsi="Arial" w:cs="Arial"/>
          <w:b/>
          <w:sz w:val="24"/>
          <w:szCs w:val="24"/>
        </w:rPr>
        <w:t xml:space="preserve"> para que tomem as melhores decisões.</w:t>
      </w:r>
    </w:p>
    <w:p w:rsidR="00E930B8" w:rsidRPr="00DF2D90" w:rsidRDefault="009603E5" w:rsidP="00406A90">
      <w:pPr>
        <w:spacing w:line="360" w:lineRule="auto"/>
        <w:jc w:val="both"/>
        <w:rPr>
          <w:rFonts w:ascii="Arial" w:hAnsi="Arial" w:cs="Arial"/>
          <w:b/>
          <w:sz w:val="24"/>
          <w:szCs w:val="24"/>
        </w:rPr>
      </w:pPr>
      <w:r w:rsidRPr="00DF2D90">
        <w:rPr>
          <w:rFonts w:ascii="Arial" w:hAnsi="Arial" w:cs="Arial"/>
          <w:b/>
          <w:sz w:val="24"/>
          <w:szCs w:val="24"/>
        </w:rPr>
        <w:t>O Tribunal proverá</w:t>
      </w:r>
      <w:r w:rsidR="00406A90" w:rsidRPr="00DF2D90">
        <w:rPr>
          <w:rFonts w:ascii="Arial" w:hAnsi="Arial" w:cs="Arial"/>
          <w:b/>
          <w:sz w:val="24"/>
          <w:szCs w:val="24"/>
        </w:rPr>
        <w:t>, ainda, visão sistêmica das atividades governamentais e fornecer</w:t>
      </w:r>
      <w:r w:rsidR="000E7C57" w:rsidRPr="00DF2D90">
        <w:rPr>
          <w:rFonts w:ascii="Arial" w:hAnsi="Arial" w:cs="Arial"/>
          <w:b/>
          <w:sz w:val="24"/>
          <w:szCs w:val="24"/>
        </w:rPr>
        <w:t>á</w:t>
      </w:r>
      <w:r w:rsidR="00406A90" w:rsidRPr="00DF2D90">
        <w:rPr>
          <w:rFonts w:ascii="Arial" w:hAnsi="Arial" w:cs="Arial"/>
          <w:b/>
          <w:sz w:val="24"/>
          <w:szCs w:val="24"/>
        </w:rPr>
        <w:t xml:space="preserve"> previsões sobre tendências e riscos futuros relacionados ao equilíbrio das contas públicas e </w:t>
      </w:r>
      <w:r w:rsidR="00E636D5" w:rsidRPr="00DF2D90">
        <w:rPr>
          <w:rFonts w:ascii="Arial" w:hAnsi="Arial" w:cs="Arial"/>
          <w:b/>
          <w:sz w:val="24"/>
          <w:szCs w:val="24"/>
        </w:rPr>
        <w:t>à</w:t>
      </w:r>
      <w:r w:rsidR="00406A90" w:rsidRPr="00DF2D90">
        <w:rPr>
          <w:rFonts w:ascii="Arial" w:hAnsi="Arial" w:cs="Arial"/>
          <w:b/>
          <w:sz w:val="24"/>
          <w:szCs w:val="24"/>
        </w:rPr>
        <w:t xml:space="preserve"> efetividade </w:t>
      </w:r>
      <w:r w:rsidR="0087102C" w:rsidRPr="00DF2D90">
        <w:rPr>
          <w:rFonts w:ascii="Arial" w:hAnsi="Arial" w:cs="Arial"/>
          <w:b/>
          <w:sz w:val="24"/>
          <w:szCs w:val="24"/>
        </w:rPr>
        <w:t>das políticas públicas sociais.</w:t>
      </w:r>
    </w:p>
    <w:p w:rsidR="0087102C" w:rsidRPr="00DF2D90" w:rsidRDefault="0087102C" w:rsidP="00406A90">
      <w:pPr>
        <w:spacing w:line="360" w:lineRule="auto"/>
        <w:jc w:val="both"/>
        <w:rPr>
          <w:rFonts w:ascii="Arial" w:hAnsi="Arial" w:cs="Arial"/>
          <w:sz w:val="24"/>
          <w:szCs w:val="24"/>
        </w:rPr>
      </w:pPr>
      <w:r w:rsidRPr="00DF2D90">
        <w:rPr>
          <w:rFonts w:ascii="Arial" w:hAnsi="Arial" w:cs="Arial"/>
          <w:sz w:val="24"/>
          <w:szCs w:val="24"/>
        </w:rPr>
        <w:t>Senhoras e Senhores,</w:t>
      </w:r>
    </w:p>
    <w:p w:rsidR="0087102C" w:rsidRPr="00DF2D90" w:rsidRDefault="002A0997" w:rsidP="00406A90">
      <w:pPr>
        <w:spacing w:line="360" w:lineRule="auto"/>
        <w:jc w:val="both"/>
        <w:rPr>
          <w:rFonts w:ascii="Arial" w:hAnsi="Arial" w:cs="Arial"/>
          <w:sz w:val="24"/>
          <w:szCs w:val="24"/>
        </w:rPr>
      </w:pPr>
      <w:r w:rsidRPr="00DF2D90">
        <w:rPr>
          <w:rFonts w:ascii="Arial" w:hAnsi="Arial" w:cs="Arial"/>
          <w:sz w:val="24"/>
          <w:szCs w:val="24"/>
        </w:rPr>
        <w:t>Nos</w:t>
      </w:r>
      <w:r w:rsidR="0087102C" w:rsidRPr="00DF2D90">
        <w:rPr>
          <w:rFonts w:ascii="Arial" w:hAnsi="Arial" w:cs="Arial"/>
          <w:sz w:val="24"/>
          <w:szCs w:val="24"/>
        </w:rPr>
        <w:t xml:space="preserve"> julgamentos </w:t>
      </w:r>
      <w:r w:rsidR="007C5CC7" w:rsidRPr="00DF2D90">
        <w:rPr>
          <w:rFonts w:ascii="Arial" w:hAnsi="Arial" w:cs="Arial"/>
          <w:sz w:val="24"/>
          <w:szCs w:val="24"/>
        </w:rPr>
        <w:t>terão lugar</w:t>
      </w:r>
      <w:r w:rsidRPr="00DF2D90">
        <w:rPr>
          <w:rFonts w:ascii="Arial" w:hAnsi="Arial" w:cs="Arial"/>
          <w:sz w:val="24"/>
          <w:szCs w:val="24"/>
        </w:rPr>
        <w:t xml:space="preserve"> </w:t>
      </w:r>
      <w:r w:rsidR="0087102C" w:rsidRPr="00DF2D90">
        <w:rPr>
          <w:rFonts w:ascii="Arial" w:hAnsi="Arial" w:cs="Arial"/>
          <w:sz w:val="24"/>
          <w:szCs w:val="24"/>
        </w:rPr>
        <w:t xml:space="preserve">a ciência, </w:t>
      </w:r>
      <w:r w:rsidR="00203056" w:rsidRPr="00DF2D90">
        <w:rPr>
          <w:rFonts w:ascii="Arial" w:hAnsi="Arial" w:cs="Arial"/>
          <w:sz w:val="24"/>
          <w:szCs w:val="24"/>
        </w:rPr>
        <w:t xml:space="preserve">a </w:t>
      </w:r>
      <w:r w:rsidR="0087102C" w:rsidRPr="00DF2D90">
        <w:rPr>
          <w:rFonts w:ascii="Arial" w:hAnsi="Arial" w:cs="Arial"/>
          <w:sz w:val="24"/>
          <w:szCs w:val="24"/>
        </w:rPr>
        <w:t xml:space="preserve">consciência, </w:t>
      </w:r>
      <w:r w:rsidR="00203056" w:rsidRPr="00DF2D90">
        <w:rPr>
          <w:rFonts w:ascii="Arial" w:hAnsi="Arial" w:cs="Arial"/>
          <w:sz w:val="24"/>
          <w:szCs w:val="24"/>
        </w:rPr>
        <w:t xml:space="preserve">o </w:t>
      </w:r>
      <w:r w:rsidR="0087102C" w:rsidRPr="00DF2D90">
        <w:rPr>
          <w:rFonts w:ascii="Arial" w:hAnsi="Arial" w:cs="Arial"/>
          <w:sz w:val="24"/>
          <w:szCs w:val="24"/>
        </w:rPr>
        <w:t>conteúdo dos autos,</w:t>
      </w:r>
      <w:r w:rsidR="00203056" w:rsidRPr="00DF2D90">
        <w:rPr>
          <w:rFonts w:ascii="Arial" w:hAnsi="Arial" w:cs="Arial"/>
          <w:sz w:val="24"/>
          <w:szCs w:val="24"/>
        </w:rPr>
        <w:t xml:space="preserve"> o</w:t>
      </w:r>
      <w:r w:rsidR="0087102C" w:rsidRPr="00DF2D90">
        <w:rPr>
          <w:rFonts w:ascii="Arial" w:hAnsi="Arial" w:cs="Arial"/>
          <w:sz w:val="24"/>
          <w:szCs w:val="24"/>
        </w:rPr>
        <w:t xml:space="preserve"> contexto analisado, </w:t>
      </w:r>
      <w:r w:rsidR="00203056" w:rsidRPr="00DF2D90">
        <w:rPr>
          <w:rFonts w:ascii="Arial" w:hAnsi="Arial" w:cs="Arial"/>
          <w:sz w:val="24"/>
          <w:szCs w:val="24"/>
        </w:rPr>
        <w:t xml:space="preserve">a </w:t>
      </w:r>
      <w:r w:rsidR="0087102C" w:rsidRPr="00DF2D90">
        <w:rPr>
          <w:rFonts w:ascii="Arial" w:hAnsi="Arial" w:cs="Arial"/>
          <w:sz w:val="24"/>
          <w:szCs w:val="24"/>
        </w:rPr>
        <w:t xml:space="preserve">consequência calculada e </w:t>
      </w:r>
      <w:r w:rsidR="00203056" w:rsidRPr="00DF2D90">
        <w:rPr>
          <w:rFonts w:ascii="Arial" w:hAnsi="Arial" w:cs="Arial"/>
          <w:sz w:val="24"/>
          <w:szCs w:val="24"/>
        </w:rPr>
        <w:t xml:space="preserve">a </w:t>
      </w:r>
      <w:r w:rsidR="0087102C" w:rsidRPr="00DF2D90">
        <w:rPr>
          <w:rFonts w:ascii="Arial" w:hAnsi="Arial" w:cs="Arial"/>
          <w:sz w:val="24"/>
          <w:szCs w:val="24"/>
        </w:rPr>
        <w:t xml:space="preserve">coragem para decidir. </w:t>
      </w:r>
      <w:r w:rsidR="00C778DE" w:rsidRPr="00DF2D90">
        <w:rPr>
          <w:rFonts w:ascii="Arial" w:hAnsi="Arial" w:cs="Arial"/>
          <w:sz w:val="24"/>
          <w:szCs w:val="24"/>
        </w:rPr>
        <w:t>S</w:t>
      </w:r>
      <w:r w:rsidR="0087102C" w:rsidRPr="00DF2D90">
        <w:rPr>
          <w:rFonts w:ascii="Arial" w:hAnsi="Arial" w:cs="Arial"/>
          <w:sz w:val="24"/>
          <w:szCs w:val="24"/>
        </w:rPr>
        <w:t xml:space="preserve">egundo Aristóteles, “Coragem é a primeira das qualidades humanas porque garante todas as outras”. Com coragem </w:t>
      </w:r>
      <w:r w:rsidR="00802642" w:rsidRPr="00DF2D90">
        <w:rPr>
          <w:rFonts w:ascii="Arial" w:hAnsi="Arial" w:cs="Arial"/>
          <w:sz w:val="24"/>
          <w:szCs w:val="24"/>
        </w:rPr>
        <w:t xml:space="preserve">distinguiremos </w:t>
      </w:r>
      <w:r w:rsidR="0087102C" w:rsidRPr="00DF2D90">
        <w:rPr>
          <w:rFonts w:ascii="Arial" w:hAnsi="Arial" w:cs="Arial"/>
          <w:sz w:val="24"/>
          <w:szCs w:val="24"/>
        </w:rPr>
        <w:t>os gestores que erram daqueles que fraudam.</w:t>
      </w:r>
      <w:r w:rsidR="00981D76" w:rsidRPr="00DF2D90">
        <w:rPr>
          <w:rFonts w:ascii="Arial" w:hAnsi="Arial" w:cs="Arial"/>
          <w:sz w:val="24"/>
          <w:szCs w:val="24"/>
        </w:rPr>
        <w:t xml:space="preserve"> Os que erram de boa-fé ou por desconhecimento devem ser orientados. Aqueles que atuam com dolo ou erro grosseiro </w:t>
      </w:r>
      <w:r w:rsidR="007D4D83" w:rsidRPr="00DF2D90">
        <w:rPr>
          <w:rFonts w:ascii="Arial" w:hAnsi="Arial" w:cs="Arial"/>
          <w:sz w:val="24"/>
          <w:szCs w:val="24"/>
        </w:rPr>
        <w:t>devem ser rigorosamente sancionados</w:t>
      </w:r>
      <w:r w:rsidR="00981D76" w:rsidRPr="00DF2D90">
        <w:rPr>
          <w:rFonts w:ascii="Arial" w:hAnsi="Arial" w:cs="Arial"/>
          <w:sz w:val="24"/>
          <w:szCs w:val="24"/>
        </w:rPr>
        <w:t xml:space="preserve">. </w:t>
      </w:r>
      <w:r w:rsidR="00900F7F" w:rsidRPr="00DF2D90">
        <w:rPr>
          <w:rFonts w:ascii="Arial" w:hAnsi="Arial" w:cs="Arial"/>
          <w:sz w:val="24"/>
          <w:szCs w:val="24"/>
        </w:rPr>
        <w:t xml:space="preserve">A </w:t>
      </w:r>
      <w:r w:rsidR="0087102C" w:rsidRPr="00DF2D90">
        <w:rPr>
          <w:rFonts w:ascii="Arial" w:hAnsi="Arial" w:cs="Arial"/>
          <w:sz w:val="24"/>
          <w:szCs w:val="24"/>
        </w:rPr>
        <w:t xml:space="preserve">atuação </w:t>
      </w:r>
      <w:r w:rsidR="00900F7F" w:rsidRPr="00DF2D90">
        <w:rPr>
          <w:rFonts w:ascii="Arial" w:hAnsi="Arial" w:cs="Arial"/>
          <w:sz w:val="24"/>
          <w:szCs w:val="24"/>
        </w:rPr>
        <w:t xml:space="preserve">deste Tribunal </w:t>
      </w:r>
      <w:r w:rsidR="0087102C" w:rsidRPr="00DF2D90">
        <w:rPr>
          <w:rFonts w:ascii="Arial" w:hAnsi="Arial" w:cs="Arial"/>
          <w:sz w:val="24"/>
          <w:szCs w:val="24"/>
        </w:rPr>
        <w:t xml:space="preserve">deve estabelecer o respeito, </w:t>
      </w:r>
      <w:r w:rsidR="00C90F66" w:rsidRPr="00DF2D90">
        <w:rPr>
          <w:rFonts w:ascii="Arial" w:hAnsi="Arial" w:cs="Arial"/>
          <w:sz w:val="24"/>
          <w:szCs w:val="24"/>
        </w:rPr>
        <w:t xml:space="preserve">que </w:t>
      </w:r>
      <w:r w:rsidR="00981D76" w:rsidRPr="00DF2D90">
        <w:rPr>
          <w:rFonts w:ascii="Arial" w:hAnsi="Arial" w:cs="Arial"/>
          <w:sz w:val="24"/>
          <w:szCs w:val="24"/>
        </w:rPr>
        <w:t>é</w:t>
      </w:r>
      <w:r w:rsidR="0087102C" w:rsidRPr="00DF2D90">
        <w:rPr>
          <w:rFonts w:ascii="Arial" w:hAnsi="Arial" w:cs="Arial"/>
          <w:sz w:val="24"/>
          <w:szCs w:val="24"/>
        </w:rPr>
        <w:t xml:space="preserve"> </w:t>
      </w:r>
      <w:r w:rsidR="00981D76" w:rsidRPr="00DF2D90">
        <w:rPr>
          <w:rFonts w:ascii="Arial" w:hAnsi="Arial" w:cs="Arial"/>
          <w:sz w:val="24"/>
          <w:szCs w:val="24"/>
        </w:rPr>
        <w:t>construtivo</w:t>
      </w:r>
      <w:r w:rsidR="00C90F66" w:rsidRPr="00DF2D90">
        <w:rPr>
          <w:rFonts w:ascii="Arial" w:hAnsi="Arial" w:cs="Arial"/>
          <w:sz w:val="24"/>
          <w:szCs w:val="24"/>
        </w:rPr>
        <w:t>, não</w:t>
      </w:r>
      <w:r w:rsidR="0087102C" w:rsidRPr="00DF2D90">
        <w:rPr>
          <w:rFonts w:ascii="Arial" w:hAnsi="Arial" w:cs="Arial"/>
          <w:sz w:val="24"/>
          <w:szCs w:val="24"/>
        </w:rPr>
        <w:t xml:space="preserve"> </w:t>
      </w:r>
      <w:r w:rsidR="00981D76" w:rsidRPr="00DF2D90">
        <w:rPr>
          <w:rFonts w:ascii="Arial" w:hAnsi="Arial" w:cs="Arial"/>
          <w:sz w:val="24"/>
          <w:szCs w:val="24"/>
        </w:rPr>
        <w:t>o pânico</w:t>
      </w:r>
      <w:r w:rsidR="00C90F66" w:rsidRPr="00DF2D90">
        <w:rPr>
          <w:rFonts w:ascii="Arial" w:hAnsi="Arial" w:cs="Arial"/>
          <w:sz w:val="24"/>
          <w:szCs w:val="24"/>
        </w:rPr>
        <w:t>,</w:t>
      </w:r>
      <w:r w:rsidR="00FA6C0A" w:rsidRPr="00DF2D90">
        <w:rPr>
          <w:rFonts w:ascii="Arial" w:hAnsi="Arial" w:cs="Arial"/>
          <w:sz w:val="24"/>
          <w:szCs w:val="24"/>
        </w:rPr>
        <w:t xml:space="preserve"> que</w:t>
      </w:r>
      <w:r w:rsidR="00981D76" w:rsidRPr="00DF2D90">
        <w:rPr>
          <w:rFonts w:ascii="Arial" w:hAnsi="Arial" w:cs="Arial"/>
          <w:sz w:val="24"/>
          <w:szCs w:val="24"/>
        </w:rPr>
        <w:t xml:space="preserve"> é destrutivo </w:t>
      </w:r>
      <w:r w:rsidR="00C90F66" w:rsidRPr="00DF2D90">
        <w:rPr>
          <w:rFonts w:ascii="Arial" w:hAnsi="Arial" w:cs="Arial"/>
          <w:sz w:val="24"/>
          <w:szCs w:val="24"/>
        </w:rPr>
        <w:t xml:space="preserve">e </w:t>
      </w:r>
      <w:r w:rsidR="00981D76" w:rsidRPr="00DF2D90">
        <w:rPr>
          <w:rFonts w:ascii="Arial" w:hAnsi="Arial" w:cs="Arial"/>
          <w:sz w:val="24"/>
          <w:szCs w:val="24"/>
        </w:rPr>
        <w:t>paralisa</w:t>
      </w:r>
      <w:r w:rsidR="00C90F66" w:rsidRPr="00DF2D90">
        <w:rPr>
          <w:rFonts w:ascii="Arial" w:hAnsi="Arial" w:cs="Arial"/>
          <w:sz w:val="24"/>
          <w:szCs w:val="24"/>
        </w:rPr>
        <w:t>dor</w:t>
      </w:r>
      <w:r w:rsidR="0087102C" w:rsidRPr="00DF2D90">
        <w:rPr>
          <w:rFonts w:ascii="Arial" w:hAnsi="Arial" w:cs="Arial"/>
          <w:sz w:val="24"/>
          <w:szCs w:val="24"/>
        </w:rPr>
        <w:t xml:space="preserve">. </w:t>
      </w:r>
    </w:p>
    <w:p w:rsidR="007D4D83" w:rsidRPr="00DF2D90" w:rsidRDefault="004942CD" w:rsidP="00406A90">
      <w:pPr>
        <w:spacing w:line="360" w:lineRule="auto"/>
        <w:jc w:val="both"/>
        <w:rPr>
          <w:rFonts w:ascii="Arial" w:hAnsi="Arial" w:cs="Arial"/>
          <w:sz w:val="24"/>
          <w:szCs w:val="24"/>
        </w:rPr>
      </w:pPr>
      <w:r w:rsidRPr="00DF2D90">
        <w:rPr>
          <w:rFonts w:ascii="Arial" w:hAnsi="Arial" w:cs="Arial"/>
          <w:sz w:val="24"/>
          <w:szCs w:val="24"/>
        </w:rPr>
        <w:t>Se não fizermos assim, estaremos inibindo iniciativas inovadoras e expulsando da vida públicas pessoas com boas intenções. Quanto a isso, por fim, nada mais preciso do que Montesquieu</w:t>
      </w:r>
      <w:r w:rsidR="001C5B12" w:rsidRPr="00DF2D90">
        <w:rPr>
          <w:rFonts w:ascii="Arial" w:hAnsi="Arial" w:cs="Arial"/>
          <w:sz w:val="24"/>
          <w:szCs w:val="24"/>
        </w:rPr>
        <w:t xml:space="preserve"> em </w:t>
      </w:r>
      <w:r w:rsidR="00C778DE" w:rsidRPr="00DF2D90">
        <w:rPr>
          <w:rFonts w:ascii="Arial" w:hAnsi="Arial" w:cs="Arial"/>
          <w:sz w:val="24"/>
          <w:szCs w:val="24"/>
        </w:rPr>
        <w:t>“</w:t>
      </w:r>
      <w:r w:rsidR="009A54E3" w:rsidRPr="00DF2D90">
        <w:rPr>
          <w:rFonts w:ascii="Arial" w:hAnsi="Arial" w:cs="Arial"/>
          <w:sz w:val="24"/>
          <w:szCs w:val="24"/>
        </w:rPr>
        <w:t>Do</w:t>
      </w:r>
      <w:r w:rsidR="001C5B12" w:rsidRPr="00DF2D90">
        <w:rPr>
          <w:rFonts w:ascii="Arial" w:hAnsi="Arial" w:cs="Arial"/>
          <w:sz w:val="24"/>
          <w:szCs w:val="24"/>
        </w:rPr>
        <w:t xml:space="preserve"> </w:t>
      </w:r>
      <w:r w:rsidRPr="00DF2D90">
        <w:rPr>
          <w:rFonts w:ascii="Arial" w:hAnsi="Arial" w:cs="Arial"/>
          <w:sz w:val="24"/>
          <w:szCs w:val="24"/>
        </w:rPr>
        <w:t>Espírito das Leis</w:t>
      </w:r>
      <w:r w:rsidR="00C778DE" w:rsidRPr="00DF2D90">
        <w:rPr>
          <w:rFonts w:ascii="Arial" w:hAnsi="Arial" w:cs="Arial"/>
          <w:sz w:val="24"/>
          <w:szCs w:val="24"/>
        </w:rPr>
        <w:t>”</w:t>
      </w:r>
      <w:r w:rsidR="001C5B12" w:rsidRPr="00DF2D90">
        <w:rPr>
          <w:rFonts w:ascii="Arial" w:hAnsi="Arial" w:cs="Arial"/>
          <w:sz w:val="24"/>
          <w:szCs w:val="24"/>
        </w:rPr>
        <w:t xml:space="preserve">: </w:t>
      </w:r>
      <w:r w:rsidRPr="00DF2D90">
        <w:rPr>
          <w:rFonts w:ascii="Arial" w:hAnsi="Arial" w:cs="Arial"/>
          <w:sz w:val="24"/>
          <w:szCs w:val="24"/>
        </w:rPr>
        <w:t xml:space="preserve">“Não há tirania mais </w:t>
      </w:r>
      <w:r w:rsidR="001277D8" w:rsidRPr="00DF2D90">
        <w:rPr>
          <w:rFonts w:ascii="Arial" w:hAnsi="Arial" w:cs="Arial"/>
          <w:sz w:val="24"/>
          <w:szCs w:val="24"/>
        </w:rPr>
        <w:t xml:space="preserve">cruel que aquela que se exerce à sombra </w:t>
      </w:r>
      <w:r w:rsidRPr="00DF2D90">
        <w:rPr>
          <w:rFonts w:ascii="Arial" w:hAnsi="Arial" w:cs="Arial"/>
          <w:sz w:val="24"/>
          <w:szCs w:val="24"/>
        </w:rPr>
        <w:t xml:space="preserve">das leis e com as cores da justiça”.  </w:t>
      </w:r>
    </w:p>
    <w:p w:rsidR="003B665E" w:rsidRPr="00DF2D90" w:rsidRDefault="008C46F2" w:rsidP="00406A90">
      <w:pPr>
        <w:spacing w:line="360" w:lineRule="auto"/>
        <w:jc w:val="both"/>
        <w:rPr>
          <w:rFonts w:ascii="Arial" w:hAnsi="Arial" w:cs="Arial"/>
          <w:sz w:val="24"/>
          <w:szCs w:val="24"/>
        </w:rPr>
      </w:pPr>
      <w:r w:rsidRPr="00DF2D90">
        <w:rPr>
          <w:rFonts w:ascii="Arial" w:hAnsi="Arial" w:cs="Arial"/>
          <w:sz w:val="24"/>
          <w:szCs w:val="24"/>
        </w:rPr>
        <w:t>Muito obrigado!</w:t>
      </w:r>
      <w:bookmarkStart w:id="0" w:name="_GoBack"/>
      <w:bookmarkEnd w:id="0"/>
    </w:p>
    <w:sectPr w:rsidR="003B665E" w:rsidRPr="00DF2D90" w:rsidSect="00DF2D90">
      <w:footerReference w:type="default" r:id="rId8"/>
      <w:pgSz w:w="11906" w:h="16838" w:code="9"/>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B3" w:rsidRDefault="001A71B3" w:rsidP="00DC4BDF">
      <w:pPr>
        <w:spacing w:after="0" w:line="240" w:lineRule="auto"/>
      </w:pPr>
      <w:r>
        <w:separator/>
      </w:r>
    </w:p>
  </w:endnote>
  <w:endnote w:type="continuationSeparator" w:id="0">
    <w:p w:rsidR="001A71B3" w:rsidRDefault="001A71B3" w:rsidP="00DC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225155"/>
      <w:docPartObj>
        <w:docPartGallery w:val="Page Numbers (Bottom of Page)"/>
        <w:docPartUnique/>
      </w:docPartObj>
    </w:sdtPr>
    <w:sdtEndPr/>
    <w:sdtContent>
      <w:p w:rsidR="00DC4BDF" w:rsidRDefault="00DC4BDF">
        <w:pPr>
          <w:pStyle w:val="Rodap"/>
          <w:jc w:val="right"/>
        </w:pPr>
      </w:p>
      <w:p w:rsidR="00DC4BDF" w:rsidRDefault="00DC4BDF">
        <w:pPr>
          <w:pStyle w:val="Rodap"/>
          <w:jc w:val="right"/>
        </w:pPr>
        <w:r>
          <w:fldChar w:fldCharType="begin"/>
        </w:r>
        <w:r>
          <w:instrText>PAGE   \* MERGEFORMAT</w:instrText>
        </w:r>
        <w:r>
          <w:fldChar w:fldCharType="separate"/>
        </w:r>
        <w:r w:rsidR="00DF2D90">
          <w:rPr>
            <w:noProof/>
          </w:rPr>
          <w:t>6</w:t>
        </w:r>
        <w:r>
          <w:fldChar w:fldCharType="end"/>
        </w:r>
      </w:p>
    </w:sdtContent>
  </w:sdt>
  <w:p w:rsidR="00DC4BDF" w:rsidRDefault="00DC4B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B3" w:rsidRDefault="001A71B3" w:rsidP="00DC4BDF">
      <w:pPr>
        <w:spacing w:after="0" w:line="240" w:lineRule="auto"/>
      </w:pPr>
      <w:r>
        <w:separator/>
      </w:r>
    </w:p>
  </w:footnote>
  <w:footnote w:type="continuationSeparator" w:id="0">
    <w:p w:rsidR="001A71B3" w:rsidRDefault="001A71B3" w:rsidP="00DC4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06"/>
    <w:multiLevelType w:val="hybridMultilevel"/>
    <w:tmpl w:val="F1F875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787178"/>
    <w:multiLevelType w:val="hybridMultilevel"/>
    <w:tmpl w:val="B41E8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9870434"/>
    <w:multiLevelType w:val="hybridMultilevel"/>
    <w:tmpl w:val="96DC0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15506C"/>
    <w:multiLevelType w:val="hybridMultilevel"/>
    <w:tmpl w:val="21EE0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E155E08"/>
    <w:multiLevelType w:val="hybridMultilevel"/>
    <w:tmpl w:val="413C2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DD36FC6"/>
    <w:multiLevelType w:val="hybridMultilevel"/>
    <w:tmpl w:val="7D2EE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DF"/>
    <w:rsid w:val="00020034"/>
    <w:rsid w:val="0002591F"/>
    <w:rsid w:val="00026C64"/>
    <w:rsid w:val="000305AA"/>
    <w:rsid w:val="00052C99"/>
    <w:rsid w:val="00056693"/>
    <w:rsid w:val="00065C46"/>
    <w:rsid w:val="000778F2"/>
    <w:rsid w:val="00082D45"/>
    <w:rsid w:val="00084D30"/>
    <w:rsid w:val="0008509B"/>
    <w:rsid w:val="00086976"/>
    <w:rsid w:val="000A3BD9"/>
    <w:rsid w:val="000B13F0"/>
    <w:rsid w:val="000C6CE4"/>
    <w:rsid w:val="000E7560"/>
    <w:rsid w:val="000E7C57"/>
    <w:rsid w:val="001018E6"/>
    <w:rsid w:val="001277D8"/>
    <w:rsid w:val="0013654E"/>
    <w:rsid w:val="00192E2F"/>
    <w:rsid w:val="001A6B65"/>
    <w:rsid w:val="001A71B3"/>
    <w:rsid w:val="001C5B12"/>
    <w:rsid w:val="001C7C6C"/>
    <w:rsid w:val="001D1681"/>
    <w:rsid w:val="001F3993"/>
    <w:rsid w:val="001F3EDF"/>
    <w:rsid w:val="00203056"/>
    <w:rsid w:val="00203B22"/>
    <w:rsid w:val="0020689D"/>
    <w:rsid w:val="002333A3"/>
    <w:rsid w:val="002570C1"/>
    <w:rsid w:val="0026098C"/>
    <w:rsid w:val="00280794"/>
    <w:rsid w:val="0028491D"/>
    <w:rsid w:val="0028792A"/>
    <w:rsid w:val="0029290D"/>
    <w:rsid w:val="00296E18"/>
    <w:rsid w:val="002A0997"/>
    <w:rsid w:val="002C24A0"/>
    <w:rsid w:val="002D0B9B"/>
    <w:rsid w:val="002D297F"/>
    <w:rsid w:val="002E0268"/>
    <w:rsid w:val="00304F04"/>
    <w:rsid w:val="00306ECB"/>
    <w:rsid w:val="00316B9D"/>
    <w:rsid w:val="003177CF"/>
    <w:rsid w:val="00317E8B"/>
    <w:rsid w:val="00322E9B"/>
    <w:rsid w:val="00371919"/>
    <w:rsid w:val="003842BC"/>
    <w:rsid w:val="00384A4D"/>
    <w:rsid w:val="00393E73"/>
    <w:rsid w:val="003A62BE"/>
    <w:rsid w:val="003B665E"/>
    <w:rsid w:val="003C76A4"/>
    <w:rsid w:val="003D2EDE"/>
    <w:rsid w:val="003E5F45"/>
    <w:rsid w:val="003F2362"/>
    <w:rsid w:val="003F5CAB"/>
    <w:rsid w:val="00406A90"/>
    <w:rsid w:val="00410175"/>
    <w:rsid w:val="00427419"/>
    <w:rsid w:val="004942CD"/>
    <w:rsid w:val="004977A8"/>
    <w:rsid w:val="004C0078"/>
    <w:rsid w:val="004E4416"/>
    <w:rsid w:val="004F4772"/>
    <w:rsid w:val="00530206"/>
    <w:rsid w:val="005343DF"/>
    <w:rsid w:val="00541C64"/>
    <w:rsid w:val="0057076E"/>
    <w:rsid w:val="005911C9"/>
    <w:rsid w:val="005A4DDE"/>
    <w:rsid w:val="005B3D70"/>
    <w:rsid w:val="005E4FCE"/>
    <w:rsid w:val="005E5791"/>
    <w:rsid w:val="00603A61"/>
    <w:rsid w:val="00627FBA"/>
    <w:rsid w:val="00674284"/>
    <w:rsid w:val="00674D94"/>
    <w:rsid w:val="0067695F"/>
    <w:rsid w:val="00691BD9"/>
    <w:rsid w:val="006A4E9C"/>
    <w:rsid w:val="006C7FE2"/>
    <w:rsid w:val="006D0A7E"/>
    <w:rsid w:val="006D2D5F"/>
    <w:rsid w:val="006E51AB"/>
    <w:rsid w:val="006E7DBB"/>
    <w:rsid w:val="006F396C"/>
    <w:rsid w:val="007005D7"/>
    <w:rsid w:val="007162D8"/>
    <w:rsid w:val="007268A6"/>
    <w:rsid w:val="00731BB8"/>
    <w:rsid w:val="007414F1"/>
    <w:rsid w:val="00741D97"/>
    <w:rsid w:val="00744130"/>
    <w:rsid w:val="007507EE"/>
    <w:rsid w:val="00791C58"/>
    <w:rsid w:val="007A7B20"/>
    <w:rsid w:val="007C5CC7"/>
    <w:rsid w:val="007D4D83"/>
    <w:rsid w:val="007E140B"/>
    <w:rsid w:val="007E14F4"/>
    <w:rsid w:val="00802642"/>
    <w:rsid w:val="00804421"/>
    <w:rsid w:val="00805626"/>
    <w:rsid w:val="00806FF4"/>
    <w:rsid w:val="00830C0E"/>
    <w:rsid w:val="00834D96"/>
    <w:rsid w:val="00835FD6"/>
    <w:rsid w:val="00851F8A"/>
    <w:rsid w:val="00852191"/>
    <w:rsid w:val="00862693"/>
    <w:rsid w:val="0087102C"/>
    <w:rsid w:val="0087426F"/>
    <w:rsid w:val="00874713"/>
    <w:rsid w:val="00875D5D"/>
    <w:rsid w:val="008A1DA8"/>
    <w:rsid w:val="008A23A8"/>
    <w:rsid w:val="008A3C60"/>
    <w:rsid w:val="008A56D0"/>
    <w:rsid w:val="008A7036"/>
    <w:rsid w:val="008B27E8"/>
    <w:rsid w:val="008B7DCE"/>
    <w:rsid w:val="008C46F2"/>
    <w:rsid w:val="008D18D5"/>
    <w:rsid w:val="008D3B7F"/>
    <w:rsid w:val="008D737A"/>
    <w:rsid w:val="008E5903"/>
    <w:rsid w:val="008F6CEB"/>
    <w:rsid w:val="00900F7F"/>
    <w:rsid w:val="00917C5E"/>
    <w:rsid w:val="009229E7"/>
    <w:rsid w:val="00934752"/>
    <w:rsid w:val="009470BF"/>
    <w:rsid w:val="00956C61"/>
    <w:rsid w:val="009603E5"/>
    <w:rsid w:val="00965816"/>
    <w:rsid w:val="009743B2"/>
    <w:rsid w:val="009747BB"/>
    <w:rsid w:val="00981D76"/>
    <w:rsid w:val="009A0876"/>
    <w:rsid w:val="009A54E3"/>
    <w:rsid w:val="009B1893"/>
    <w:rsid w:val="009B60BD"/>
    <w:rsid w:val="009C599C"/>
    <w:rsid w:val="009F7C9C"/>
    <w:rsid w:val="00A51152"/>
    <w:rsid w:val="00A622C1"/>
    <w:rsid w:val="00A65050"/>
    <w:rsid w:val="00A67F18"/>
    <w:rsid w:val="00A82980"/>
    <w:rsid w:val="00AC4546"/>
    <w:rsid w:val="00AD1CE5"/>
    <w:rsid w:val="00AD3B11"/>
    <w:rsid w:val="00AE37F4"/>
    <w:rsid w:val="00AF4A7D"/>
    <w:rsid w:val="00AF7C47"/>
    <w:rsid w:val="00B13E23"/>
    <w:rsid w:val="00B224FA"/>
    <w:rsid w:val="00B2352C"/>
    <w:rsid w:val="00B260CE"/>
    <w:rsid w:val="00B3222C"/>
    <w:rsid w:val="00B972BB"/>
    <w:rsid w:val="00BA2BB3"/>
    <w:rsid w:val="00BB2B41"/>
    <w:rsid w:val="00BB61B4"/>
    <w:rsid w:val="00BC27FF"/>
    <w:rsid w:val="00BD36FE"/>
    <w:rsid w:val="00BE354C"/>
    <w:rsid w:val="00BF66A7"/>
    <w:rsid w:val="00C03DBB"/>
    <w:rsid w:val="00C13805"/>
    <w:rsid w:val="00C203F6"/>
    <w:rsid w:val="00C20AB3"/>
    <w:rsid w:val="00C211E7"/>
    <w:rsid w:val="00C556D8"/>
    <w:rsid w:val="00C567BE"/>
    <w:rsid w:val="00C62DAE"/>
    <w:rsid w:val="00C65307"/>
    <w:rsid w:val="00C71540"/>
    <w:rsid w:val="00C778DE"/>
    <w:rsid w:val="00C904A3"/>
    <w:rsid w:val="00C90892"/>
    <w:rsid w:val="00C90F66"/>
    <w:rsid w:val="00CA299E"/>
    <w:rsid w:val="00CB25D5"/>
    <w:rsid w:val="00CC5F8C"/>
    <w:rsid w:val="00CD1E90"/>
    <w:rsid w:val="00CF109E"/>
    <w:rsid w:val="00D03DF0"/>
    <w:rsid w:val="00D15C8C"/>
    <w:rsid w:val="00D22794"/>
    <w:rsid w:val="00D30F96"/>
    <w:rsid w:val="00D358A8"/>
    <w:rsid w:val="00D35935"/>
    <w:rsid w:val="00D368C6"/>
    <w:rsid w:val="00D55878"/>
    <w:rsid w:val="00D62DC7"/>
    <w:rsid w:val="00D63801"/>
    <w:rsid w:val="00D80E24"/>
    <w:rsid w:val="00D97AFC"/>
    <w:rsid w:val="00DA471B"/>
    <w:rsid w:val="00DA502B"/>
    <w:rsid w:val="00DB2508"/>
    <w:rsid w:val="00DC436E"/>
    <w:rsid w:val="00DC4BDF"/>
    <w:rsid w:val="00DD772E"/>
    <w:rsid w:val="00DF2D90"/>
    <w:rsid w:val="00E149D0"/>
    <w:rsid w:val="00E152E8"/>
    <w:rsid w:val="00E30EA8"/>
    <w:rsid w:val="00E419B2"/>
    <w:rsid w:val="00E467F0"/>
    <w:rsid w:val="00E636D5"/>
    <w:rsid w:val="00E930B8"/>
    <w:rsid w:val="00EA2F2D"/>
    <w:rsid w:val="00EB531C"/>
    <w:rsid w:val="00ED1FC1"/>
    <w:rsid w:val="00ED4944"/>
    <w:rsid w:val="00EE22CC"/>
    <w:rsid w:val="00EE5402"/>
    <w:rsid w:val="00EE5C59"/>
    <w:rsid w:val="00F12FB1"/>
    <w:rsid w:val="00F308B8"/>
    <w:rsid w:val="00F3456C"/>
    <w:rsid w:val="00F4519F"/>
    <w:rsid w:val="00F6535D"/>
    <w:rsid w:val="00F73633"/>
    <w:rsid w:val="00F75B27"/>
    <w:rsid w:val="00F97651"/>
    <w:rsid w:val="00FA07A5"/>
    <w:rsid w:val="00FA167E"/>
    <w:rsid w:val="00FA6C0A"/>
    <w:rsid w:val="00FC06F1"/>
    <w:rsid w:val="00FC08CF"/>
    <w:rsid w:val="00FD1877"/>
    <w:rsid w:val="00FD5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29104-0F2D-4747-871B-643BAF6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C4B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4BDF"/>
  </w:style>
  <w:style w:type="paragraph" w:styleId="Rodap">
    <w:name w:val="footer"/>
    <w:basedOn w:val="Normal"/>
    <w:link w:val="RodapChar"/>
    <w:uiPriority w:val="99"/>
    <w:unhideWhenUsed/>
    <w:rsid w:val="00DC4BDF"/>
    <w:pPr>
      <w:tabs>
        <w:tab w:val="center" w:pos="4252"/>
        <w:tab w:val="right" w:pos="8504"/>
      </w:tabs>
      <w:spacing w:after="0" w:line="240" w:lineRule="auto"/>
    </w:pPr>
  </w:style>
  <w:style w:type="character" w:customStyle="1" w:styleId="RodapChar">
    <w:name w:val="Rodapé Char"/>
    <w:basedOn w:val="Fontepargpadro"/>
    <w:link w:val="Rodap"/>
    <w:uiPriority w:val="99"/>
    <w:rsid w:val="00DC4BDF"/>
  </w:style>
  <w:style w:type="paragraph" w:styleId="PargrafodaLista">
    <w:name w:val="List Paragraph"/>
    <w:basedOn w:val="Normal"/>
    <w:uiPriority w:val="34"/>
    <w:qFormat/>
    <w:rsid w:val="00280794"/>
    <w:pPr>
      <w:ind w:left="720"/>
      <w:contextualSpacing/>
    </w:pPr>
  </w:style>
  <w:style w:type="paragraph" w:customStyle="1" w:styleId="Default">
    <w:name w:val="Default"/>
    <w:rsid w:val="00D5587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unhideWhenUsed/>
    <w:rsid w:val="00D5587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BCB6-7359-4930-895E-5C1037EC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2315</Words>
  <Characters>12502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Flávio Freire Farias Chamoun</dc:creator>
  <cp:keywords/>
  <dc:description/>
  <cp:lastModifiedBy>TCE-ES</cp:lastModifiedBy>
  <cp:revision>176</cp:revision>
  <dcterms:created xsi:type="dcterms:W3CDTF">2019-10-29T09:19:00Z</dcterms:created>
  <dcterms:modified xsi:type="dcterms:W3CDTF">2019-12-02T18:27:00Z</dcterms:modified>
</cp:coreProperties>
</file>